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DC926B" w14:textId="77777777" w:rsidR="00235945" w:rsidRDefault="00235945"/>
    <w:tbl>
      <w:tblPr>
        <w:tblW w:w="13320" w:type="dxa"/>
        <w:tblLayout w:type="fixed"/>
        <w:tblLook w:val="04A0" w:firstRow="1" w:lastRow="0" w:firstColumn="1" w:lastColumn="0" w:noHBand="0" w:noVBand="1"/>
      </w:tblPr>
      <w:tblGrid>
        <w:gridCol w:w="6120"/>
        <w:gridCol w:w="1247"/>
        <w:gridCol w:w="1149"/>
        <w:gridCol w:w="1924"/>
        <w:gridCol w:w="1937"/>
        <w:gridCol w:w="943"/>
      </w:tblGrid>
      <w:tr w:rsidR="00235945" w:rsidRPr="00235945" w14:paraId="6D5EC135" w14:textId="77777777" w:rsidTr="00235945">
        <w:trPr>
          <w:trHeight w:val="660"/>
        </w:trPr>
        <w:tc>
          <w:tcPr>
            <w:tcW w:w="13320" w:type="dxa"/>
            <w:gridSpan w:val="6"/>
            <w:tcBorders>
              <w:top w:val="nil"/>
              <w:left w:val="nil"/>
              <w:bottom w:val="nil"/>
              <w:right w:val="nil"/>
            </w:tcBorders>
            <w:shd w:val="clear" w:color="auto" w:fill="auto"/>
            <w:vAlign w:val="center"/>
            <w:hideMark/>
          </w:tcPr>
          <w:p w14:paraId="62B8FA14" w14:textId="5362342F" w:rsidR="00235945" w:rsidRPr="00235945" w:rsidRDefault="00235945" w:rsidP="00235945">
            <w:pPr>
              <w:spacing w:after="0" w:line="240" w:lineRule="auto"/>
              <w:jc w:val="center"/>
              <w:rPr>
                <w:rFonts w:ascii="Ebrima" w:eastAsia="Times New Roman" w:hAnsi="Ebrima" w:cs="Times New Roman"/>
                <w:b/>
                <w:bCs/>
                <w:kern w:val="0"/>
                <w:sz w:val="22"/>
                <w:szCs w:val="22"/>
                <w14:ligatures w14:val="none"/>
              </w:rPr>
            </w:pPr>
            <w:r w:rsidRPr="00235945">
              <w:rPr>
                <w:rFonts w:ascii="Ebrima" w:eastAsia="Times New Roman" w:hAnsi="Ebrima" w:cs="Times New Roman"/>
                <w:b/>
                <w:bCs/>
                <w:kern w:val="0"/>
                <w:sz w:val="22"/>
                <w:szCs w:val="22"/>
                <w14:ligatures w14:val="none"/>
              </w:rPr>
              <w:t xml:space="preserve">FOOD IQ. Food Labeling | </w:t>
            </w:r>
            <w:r w:rsidR="00163B42">
              <w:rPr>
                <w:rFonts w:ascii="Ebrima" w:eastAsia="Times New Roman" w:hAnsi="Ebrima" w:cs="Times New Roman"/>
                <w:b/>
                <w:bCs/>
                <w:kern w:val="0"/>
                <w:sz w:val="22"/>
                <w:szCs w:val="22"/>
                <w14:ligatures w14:val="none"/>
              </w:rPr>
              <w:t>Order Sheet</w:t>
            </w:r>
            <w:r w:rsidRPr="00235945">
              <w:rPr>
                <w:rFonts w:ascii="Ebrima" w:eastAsia="Times New Roman" w:hAnsi="Ebrima" w:cs="Times New Roman"/>
                <w:b/>
                <w:bCs/>
                <w:kern w:val="0"/>
                <w:sz w:val="22"/>
                <w:szCs w:val="22"/>
                <w14:ligatures w14:val="none"/>
              </w:rPr>
              <w:br/>
            </w:r>
            <w:r w:rsidRPr="00235945">
              <w:rPr>
                <w:rFonts w:ascii="Ebrima" w:eastAsia="Times New Roman" w:hAnsi="Ebrima" w:cs="Times New Roman"/>
                <w:kern w:val="0"/>
                <w:sz w:val="22"/>
                <w:szCs w:val="22"/>
                <w14:ligatures w14:val="none"/>
              </w:rPr>
              <w:t>200 Summit Blvd. #350, Broomfield, CO 80021</w:t>
            </w:r>
          </w:p>
        </w:tc>
      </w:tr>
      <w:tr w:rsidR="00235945" w:rsidRPr="00235945" w14:paraId="317812D8" w14:textId="77777777" w:rsidTr="007D02B3">
        <w:trPr>
          <w:trHeight w:val="300"/>
        </w:trPr>
        <w:tc>
          <w:tcPr>
            <w:tcW w:w="6120" w:type="dxa"/>
            <w:tcBorders>
              <w:top w:val="nil"/>
              <w:left w:val="nil"/>
              <w:bottom w:val="nil"/>
              <w:right w:val="nil"/>
            </w:tcBorders>
            <w:shd w:val="clear" w:color="auto" w:fill="auto"/>
            <w:noWrap/>
            <w:vAlign w:val="bottom"/>
            <w:hideMark/>
          </w:tcPr>
          <w:p w14:paraId="6726F654" w14:textId="77777777" w:rsidR="00235945" w:rsidRPr="00235945" w:rsidRDefault="00235945" w:rsidP="00235945">
            <w:pPr>
              <w:spacing w:after="0" w:line="240" w:lineRule="auto"/>
              <w:jc w:val="center"/>
              <w:rPr>
                <w:rFonts w:ascii="Ebrima" w:eastAsia="Times New Roman" w:hAnsi="Ebrima" w:cs="Times New Roman"/>
                <w:b/>
                <w:bCs/>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5CC4D9E4"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06E7F6D1"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0BF4747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3C259A9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09A8F2D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4E1E1A7B" w14:textId="77777777" w:rsidTr="007D02B3">
        <w:trPr>
          <w:trHeight w:val="300"/>
        </w:trPr>
        <w:tc>
          <w:tcPr>
            <w:tcW w:w="6120" w:type="dxa"/>
            <w:tcBorders>
              <w:top w:val="nil"/>
              <w:left w:val="nil"/>
              <w:bottom w:val="nil"/>
              <w:right w:val="nil"/>
            </w:tcBorders>
            <w:shd w:val="clear" w:color="auto" w:fill="auto"/>
            <w:noWrap/>
            <w:vAlign w:val="bottom"/>
            <w:hideMark/>
          </w:tcPr>
          <w:p w14:paraId="6677B6E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247" w:type="dxa"/>
            <w:tcBorders>
              <w:top w:val="nil"/>
              <w:left w:val="nil"/>
              <w:bottom w:val="nil"/>
              <w:right w:val="nil"/>
            </w:tcBorders>
            <w:shd w:val="clear" w:color="auto" w:fill="auto"/>
            <w:noWrap/>
            <w:vAlign w:val="bottom"/>
            <w:hideMark/>
          </w:tcPr>
          <w:p w14:paraId="19B1360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3E72908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4C1F205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6127DA1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50E7225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408FE848" w14:textId="77777777" w:rsidTr="007D02B3">
        <w:trPr>
          <w:trHeight w:val="300"/>
        </w:trPr>
        <w:tc>
          <w:tcPr>
            <w:tcW w:w="6120" w:type="dxa"/>
            <w:tcBorders>
              <w:top w:val="nil"/>
              <w:left w:val="nil"/>
              <w:bottom w:val="nil"/>
              <w:right w:val="nil"/>
            </w:tcBorders>
            <w:shd w:val="clear" w:color="auto" w:fill="auto"/>
            <w:noWrap/>
            <w:vAlign w:val="bottom"/>
            <w:hideMark/>
          </w:tcPr>
          <w:p w14:paraId="73EAD29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247" w:type="dxa"/>
            <w:tcBorders>
              <w:top w:val="nil"/>
              <w:left w:val="nil"/>
              <w:bottom w:val="nil"/>
              <w:right w:val="nil"/>
            </w:tcBorders>
            <w:shd w:val="clear" w:color="auto" w:fill="auto"/>
            <w:noWrap/>
            <w:vAlign w:val="bottom"/>
            <w:hideMark/>
          </w:tcPr>
          <w:p w14:paraId="129D2ED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331AB510"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22A1012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15B6F770" w14:textId="507CB248"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 xml:space="preserve">Purchase Order </w:t>
            </w:r>
            <w:r>
              <w:rPr>
                <w:rFonts w:ascii="Aptos Narrow" w:eastAsia="Times New Roman" w:hAnsi="Aptos Narrow" w:cs="Times New Roman"/>
                <w:b/>
                <w:bCs/>
                <w:color w:val="404040"/>
                <w:kern w:val="0"/>
                <w:sz w:val="22"/>
                <w:szCs w:val="22"/>
                <w14:ligatures w14:val="none"/>
              </w:rPr>
              <w:t>#</w:t>
            </w:r>
          </w:p>
        </w:tc>
        <w:tc>
          <w:tcPr>
            <w:tcW w:w="943" w:type="dxa"/>
            <w:tcBorders>
              <w:top w:val="nil"/>
              <w:left w:val="nil"/>
              <w:bottom w:val="nil"/>
              <w:right w:val="nil"/>
            </w:tcBorders>
            <w:shd w:val="clear" w:color="auto" w:fill="auto"/>
            <w:noWrap/>
            <w:vAlign w:val="bottom"/>
          </w:tcPr>
          <w:p w14:paraId="273F403B" w14:textId="0E877F2B" w:rsidR="00235945" w:rsidRPr="00235945" w:rsidRDefault="00D738CB" w:rsidP="00235945">
            <w:pPr>
              <w:spacing w:after="0" w:line="240" w:lineRule="auto"/>
              <w:rPr>
                <w:rFonts w:ascii="Aptos Narrow" w:eastAsia="Times New Roman" w:hAnsi="Aptos Narrow" w:cs="Times New Roman"/>
                <w:color w:val="404040"/>
                <w:kern w:val="0"/>
                <w:sz w:val="22"/>
                <w:szCs w:val="22"/>
                <w14:ligatures w14:val="none"/>
              </w:rPr>
            </w:pPr>
            <w:r>
              <w:rPr>
                <w:rFonts w:ascii="Aptos Narrow" w:eastAsia="Times New Roman" w:hAnsi="Aptos Narrow" w:cs="Times New Roman"/>
                <w:color w:val="404040"/>
                <w:kern w:val="0"/>
                <w:sz w:val="22"/>
                <w:szCs w:val="22"/>
                <w14:ligatures w14:val="none"/>
              </w:rPr>
              <w:t>_______</w:t>
            </w:r>
          </w:p>
        </w:tc>
      </w:tr>
      <w:tr w:rsidR="00235945" w:rsidRPr="00235945" w14:paraId="44C7B951" w14:textId="77777777" w:rsidTr="007D02B3">
        <w:trPr>
          <w:trHeight w:val="300"/>
        </w:trPr>
        <w:tc>
          <w:tcPr>
            <w:tcW w:w="6120" w:type="dxa"/>
            <w:tcBorders>
              <w:top w:val="nil"/>
              <w:left w:val="nil"/>
              <w:bottom w:val="nil"/>
              <w:right w:val="nil"/>
            </w:tcBorders>
            <w:shd w:val="clear" w:color="auto" w:fill="auto"/>
            <w:noWrap/>
            <w:vAlign w:val="bottom"/>
            <w:hideMark/>
          </w:tcPr>
          <w:p w14:paraId="6BCEEB9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7C3207F4"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66809B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00495E84"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19BBA7C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tcPr>
          <w:p w14:paraId="4F211FA4"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068D51D8" w14:textId="77777777" w:rsidTr="007D02B3">
        <w:trPr>
          <w:trHeight w:val="300"/>
        </w:trPr>
        <w:tc>
          <w:tcPr>
            <w:tcW w:w="6120" w:type="dxa"/>
            <w:tcBorders>
              <w:top w:val="nil"/>
              <w:left w:val="nil"/>
              <w:bottom w:val="nil"/>
              <w:right w:val="nil"/>
            </w:tcBorders>
            <w:shd w:val="clear" w:color="auto" w:fill="auto"/>
            <w:noWrap/>
            <w:vAlign w:val="center"/>
            <w:hideMark/>
          </w:tcPr>
          <w:p w14:paraId="3D1D2334" w14:textId="77777777" w:rsidR="00235945" w:rsidRPr="00235945" w:rsidRDefault="00235945" w:rsidP="00235945">
            <w:pPr>
              <w:spacing w:after="0" w:line="240" w:lineRule="auto"/>
              <w:rPr>
                <w:rFonts w:ascii="Aptos Narrow" w:eastAsia="Times New Roman" w:hAnsi="Aptos Narrow" w:cs="Times New Roman"/>
                <w:i/>
                <w:iCs/>
                <w:color w:val="404040"/>
                <w:kern w:val="0"/>
                <w:sz w:val="22"/>
                <w:szCs w:val="22"/>
                <w14:ligatures w14:val="none"/>
              </w:rPr>
            </w:pPr>
            <w:r w:rsidRPr="00235945">
              <w:rPr>
                <w:rFonts w:ascii="Aptos Narrow" w:eastAsia="Times New Roman" w:hAnsi="Aptos Narrow" w:cs="Times New Roman"/>
                <w:i/>
                <w:iCs/>
                <w:color w:val="404040"/>
                <w:kern w:val="0"/>
                <w:sz w:val="22"/>
                <w:szCs w:val="22"/>
                <w14:ligatures w14:val="none"/>
              </w:rPr>
              <w:t xml:space="preserve">Please fill out solid grey cells only. </w:t>
            </w:r>
          </w:p>
        </w:tc>
        <w:tc>
          <w:tcPr>
            <w:tcW w:w="1247" w:type="dxa"/>
            <w:tcBorders>
              <w:top w:val="nil"/>
              <w:left w:val="nil"/>
              <w:bottom w:val="nil"/>
              <w:right w:val="nil"/>
            </w:tcBorders>
            <w:shd w:val="clear" w:color="auto" w:fill="auto"/>
            <w:noWrap/>
            <w:vAlign w:val="bottom"/>
            <w:hideMark/>
          </w:tcPr>
          <w:p w14:paraId="21DC665F" w14:textId="77777777" w:rsidR="00235945" w:rsidRPr="00235945" w:rsidRDefault="00235945" w:rsidP="00235945">
            <w:pPr>
              <w:spacing w:after="0" w:line="240" w:lineRule="auto"/>
              <w:rPr>
                <w:rFonts w:ascii="Aptos Narrow" w:eastAsia="Times New Roman" w:hAnsi="Aptos Narrow" w:cs="Times New Roman"/>
                <w:i/>
                <w:iCs/>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1F50143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E255E2C"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5A9A9B0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783AE5C3"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283DC5E3" w14:textId="77777777" w:rsidTr="007D02B3">
        <w:trPr>
          <w:trHeight w:val="390"/>
        </w:trPr>
        <w:tc>
          <w:tcPr>
            <w:tcW w:w="6120" w:type="dxa"/>
            <w:tcBorders>
              <w:top w:val="nil"/>
              <w:left w:val="nil"/>
              <w:bottom w:val="nil"/>
              <w:right w:val="nil"/>
            </w:tcBorders>
            <w:shd w:val="clear" w:color="auto" w:fill="auto"/>
            <w:noWrap/>
            <w:vAlign w:val="center"/>
            <w:hideMark/>
          </w:tcPr>
          <w:p w14:paraId="7689837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For Products Being Sold in the United States &amp; Territories</w:t>
            </w:r>
          </w:p>
        </w:tc>
        <w:tc>
          <w:tcPr>
            <w:tcW w:w="1247" w:type="dxa"/>
            <w:tcBorders>
              <w:top w:val="nil"/>
              <w:left w:val="nil"/>
              <w:bottom w:val="nil"/>
              <w:right w:val="nil"/>
            </w:tcBorders>
            <w:shd w:val="clear" w:color="auto" w:fill="auto"/>
            <w:noWrap/>
            <w:vAlign w:val="bottom"/>
            <w:hideMark/>
          </w:tcPr>
          <w:p w14:paraId="148453D4"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3390B479"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168523C"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2A279E31"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4CEC81D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51334B79" w14:textId="77777777" w:rsidTr="007D02B3">
        <w:trPr>
          <w:trHeight w:val="300"/>
        </w:trPr>
        <w:tc>
          <w:tcPr>
            <w:tcW w:w="6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4DD5274"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Nutrition Analysis Report Types</w:t>
            </w:r>
          </w:p>
        </w:tc>
        <w:tc>
          <w:tcPr>
            <w:tcW w:w="1247" w:type="dxa"/>
            <w:tcBorders>
              <w:top w:val="single" w:sz="8" w:space="0" w:color="auto"/>
              <w:left w:val="nil"/>
              <w:bottom w:val="single" w:sz="4" w:space="0" w:color="auto"/>
              <w:right w:val="single" w:sz="4" w:space="0" w:color="auto"/>
            </w:tcBorders>
            <w:shd w:val="clear" w:color="auto" w:fill="auto"/>
            <w:noWrap/>
            <w:vAlign w:val="bottom"/>
            <w:hideMark/>
          </w:tcPr>
          <w:p w14:paraId="19B126CD"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Quantity</w:t>
            </w:r>
          </w:p>
        </w:tc>
        <w:tc>
          <w:tcPr>
            <w:tcW w:w="1149" w:type="dxa"/>
            <w:tcBorders>
              <w:top w:val="single" w:sz="8" w:space="0" w:color="auto"/>
              <w:left w:val="nil"/>
              <w:bottom w:val="single" w:sz="4" w:space="0" w:color="auto"/>
              <w:right w:val="single" w:sz="4" w:space="0" w:color="auto"/>
            </w:tcBorders>
            <w:shd w:val="clear" w:color="auto" w:fill="auto"/>
            <w:noWrap/>
            <w:vAlign w:val="bottom"/>
            <w:hideMark/>
          </w:tcPr>
          <w:p w14:paraId="3C2A4736" w14:textId="77777777" w:rsidR="00235945" w:rsidRPr="00235945" w:rsidRDefault="00235945" w:rsidP="00235945">
            <w:pPr>
              <w:spacing w:after="0" w:line="240" w:lineRule="auto"/>
              <w:jc w:val="center"/>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Price (USD$)</w:t>
            </w:r>
          </w:p>
        </w:tc>
        <w:tc>
          <w:tcPr>
            <w:tcW w:w="1924" w:type="dxa"/>
            <w:tcBorders>
              <w:top w:val="single" w:sz="8" w:space="0" w:color="auto"/>
              <w:left w:val="nil"/>
              <w:bottom w:val="single" w:sz="4" w:space="0" w:color="auto"/>
              <w:right w:val="single" w:sz="4" w:space="0" w:color="auto"/>
            </w:tcBorders>
            <w:shd w:val="clear" w:color="auto" w:fill="auto"/>
            <w:noWrap/>
            <w:vAlign w:val="bottom"/>
            <w:hideMark/>
          </w:tcPr>
          <w:p w14:paraId="3CFABA0F"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Nutrition Facts Type</w:t>
            </w:r>
          </w:p>
        </w:tc>
        <w:tc>
          <w:tcPr>
            <w:tcW w:w="1937" w:type="dxa"/>
            <w:tcBorders>
              <w:top w:val="single" w:sz="8" w:space="0" w:color="auto"/>
              <w:left w:val="nil"/>
              <w:bottom w:val="single" w:sz="4" w:space="0" w:color="auto"/>
              <w:right w:val="single" w:sz="4" w:space="0" w:color="auto"/>
            </w:tcBorders>
            <w:shd w:val="clear" w:color="auto" w:fill="auto"/>
            <w:noWrap/>
            <w:vAlign w:val="bottom"/>
            <w:hideMark/>
          </w:tcPr>
          <w:p w14:paraId="79C0AA50"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Nutrition Facts Format</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14:paraId="6F52A93C"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Total</w:t>
            </w:r>
          </w:p>
        </w:tc>
      </w:tr>
      <w:tr w:rsidR="00235945" w:rsidRPr="00235945" w14:paraId="488EF2B5"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37E3315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Nutrition Facts Panel Only</w:t>
            </w:r>
          </w:p>
        </w:tc>
        <w:tc>
          <w:tcPr>
            <w:tcW w:w="1247" w:type="dxa"/>
            <w:tcBorders>
              <w:top w:val="nil"/>
              <w:left w:val="nil"/>
              <w:bottom w:val="single" w:sz="4" w:space="0" w:color="auto"/>
              <w:right w:val="single" w:sz="4" w:space="0" w:color="auto"/>
            </w:tcBorders>
            <w:shd w:val="clear" w:color="000000" w:fill="E8E8E8"/>
            <w:noWrap/>
            <w:vAlign w:val="bottom"/>
            <w:hideMark/>
          </w:tcPr>
          <w:p w14:paraId="21E94614"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bottom"/>
            <w:hideMark/>
          </w:tcPr>
          <w:p w14:paraId="0D3234D3"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$127 </w:t>
            </w:r>
          </w:p>
        </w:tc>
        <w:tc>
          <w:tcPr>
            <w:tcW w:w="1924" w:type="dxa"/>
            <w:tcBorders>
              <w:top w:val="nil"/>
              <w:left w:val="nil"/>
              <w:bottom w:val="single" w:sz="4" w:space="0" w:color="auto"/>
              <w:right w:val="single" w:sz="4" w:space="0" w:color="auto"/>
            </w:tcBorders>
            <w:shd w:val="clear" w:color="000000" w:fill="E8E8E8"/>
            <w:noWrap/>
            <w:vAlign w:val="bottom"/>
            <w:hideMark/>
          </w:tcPr>
          <w:p w14:paraId="5A214809"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 </w:t>
            </w:r>
          </w:p>
        </w:tc>
        <w:tc>
          <w:tcPr>
            <w:tcW w:w="1937" w:type="dxa"/>
            <w:tcBorders>
              <w:top w:val="nil"/>
              <w:left w:val="nil"/>
              <w:bottom w:val="single" w:sz="4" w:space="0" w:color="auto"/>
              <w:right w:val="single" w:sz="4" w:space="0" w:color="auto"/>
            </w:tcBorders>
            <w:shd w:val="clear" w:color="000000" w:fill="E8E8E8"/>
            <w:noWrap/>
            <w:vAlign w:val="bottom"/>
            <w:hideMark/>
          </w:tcPr>
          <w:p w14:paraId="49D562C0"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1A3A45A8"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 </w:t>
            </w:r>
          </w:p>
        </w:tc>
      </w:tr>
      <w:tr w:rsidR="00235945" w:rsidRPr="00235945" w14:paraId="2E31A995"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2F01D7D5" w14:textId="4D235C96"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Ingredients Legends &amp; Allergen Labeling Disclosure </w:t>
            </w:r>
            <w:r w:rsidRPr="00235945">
              <w:rPr>
                <w:rFonts w:ascii="Aptos Narrow" w:eastAsia="Times New Roman" w:hAnsi="Aptos Narrow" w:cs="Times New Roman"/>
                <w:color w:val="404040"/>
                <w:kern w:val="0"/>
                <w:sz w:val="22"/>
                <w:szCs w:val="22"/>
                <w14:ligatures w14:val="none"/>
              </w:rPr>
              <w:t>Statement</w:t>
            </w:r>
          </w:p>
        </w:tc>
        <w:tc>
          <w:tcPr>
            <w:tcW w:w="1247" w:type="dxa"/>
            <w:tcBorders>
              <w:top w:val="nil"/>
              <w:left w:val="nil"/>
              <w:bottom w:val="single" w:sz="4" w:space="0" w:color="auto"/>
              <w:right w:val="single" w:sz="4" w:space="0" w:color="auto"/>
            </w:tcBorders>
            <w:shd w:val="clear" w:color="000000" w:fill="E8E8E8"/>
            <w:noWrap/>
            <w:vAlign w:val="bottom"/>
            <w:hideMark/>
          </w:tcPr>
          <w:p w14:paraId="74C1C431"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48908662"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$250 </w:t>
            </w:r>
          </w:p>
        </w:tc>
        <w:tc>
          <w:tcPr>
            <w:tcW w:w="1924" w:type="dxa"/>
            <w:tcBorders>
              <w:top w:val="nil"/>
              <w:left w:val="nil"/>
              <w:bottom w:val="single" w:sz="4" w:space="0" w:color="auto"/>
              <w:right w:val="single" w:sz="4" w:space="0" w:color="auto"/>
            </w:tcBorders>
            <w:shd w:val="vertStripe" w:color="FFFFFF" w:fill="E8E8E8"/>
            <w:noWrap/>
            <w:vAlign w:val="bottom"/>
            <w:hideMark/>
          </w:tcPr>
          <w:p w14:paraId="6B803DB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31CD30D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27D8409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68854B4B"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424387B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100g Multi Column Report</w:t>
            </w:r>
          </w:p>
        </w:tc>
        <w:tc>
          <w:tcPr>
            <w:tcW w:w="1247" w:type="dxa"/>
            <w:tcBorders>
              <w:top w:val="nil"/>
              <w:left w:val="nil"/>
              <w:bottom w:val="single" w:sz="4" w:space="0" w:color="auto"/>
              <w:right w:val="single" w:sz="4" w:space="0" w:color="auto"/>
            </w:tcBorders>
            <w:shd w:val="clear" w:color="000000" w:fill="E8E8E8"/>
            <w:noWrap/>
            <w:vAlign w:val="bottom"/>
            <w:hideMark/>
          </w:tcPr>
          <w:p w14:paraId="33BAD92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2229FDFF"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$100 </w:t>
            </w:r>
          </w:p>
        </w:tc>
        <w:tc>
          <w:tcPr>
            <w:tcW w:w="1924" w:type="dxa"/>
            <w:tcBorders>
              <w:top w:val="nil"/>
              <w:left w:val="nil"/>
              <w:bottom w:val="single" w:sz="4" w:space="0" w:color="auto"/>
              <w:right w:val="single" w:sz="4" w:space="0" w:color="auto"/>
            </w:tcBorders>
            <w:shd w:val="vertStripe" w:color="FFFFFF" w:fill="E8E8E8"/>
            <w:noWrap/>
            <w:vAlign w:val="bottom"/>
            <w:hideMark/>
          </w:tcPr>
          <w:p w14:paraId="4001DC0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2262E1D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467DF0A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25DDC88A"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5CA6714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Spreadsheet Nutrition Analysis (exact values or rounded)</w:t>
            </w:r>
          </w:p>
        </w:tc>
        <w:tc>
          <w:tcPr>
            <w:tcW w:w="1247" w:type="dxa"/>
            <w:tcBorders>
              <w:top w:val="nil"/>
              <w:left w:val="nil"/>
              <w:bottom w:val="single" w:sz="4" w:space="0" w:color="auto"/>
              <w:right w:val="single" w:sz="4" w:space="0" w:color="auto"/>
            </w:tcBorders>
            <w:shd w:val="clear" w:color="000000" w:fill="E8E8E8"/>
            <w:noWrap/>
            <w:vAlign w:val="bottom"/>
            <w:hideMark/>
          </w:tcPr>
          <w:p w14:paraId="7854CCB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683E8875"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$100 </w:t>
            </w:r>
          </w:p>
        </w:tc>
        <w:tc>
          <w:tcPr>
            <w:tcW w:w="1924" w:type="dxa"/>
            <w:tcBorders>
              <w:top w:val="nil"/>
              <w:left w:val="nil"/>
              <w:bottom w:val="single" w:sz="4" w:space="0" w:color="auto"/>
              <w:right w:val="single" w:sz="4" w:space="0" w:color="auto"/>
            </w:tcBorders>
            <w:shd w:val="vertStripe" w:color="FFFFFF" w:fill="E8E8E8"/>
            <w:noWrap/>
            <w:vAlign w:val="bottom"/>
            <w:hideMark/>
          </w:tcPr>
          <w:p w14:paraId="4205D3A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7494D39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0C86AE6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44439AB1"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48631A2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Spec Sheet - 100g </w:t>
            </w:r>
            <w:proofErr w:type="spellStart"/>
            <w:r w:rsidRPr="00235945">
              <w:rPr>
                <w:rFonts w:ascii="Aptos Narrow" w:eastAsia="Times New Roman" w:hAnsi="Aptos Narrow" w:cs="Times New Roman"/>
                <w:color w:val="404040"/>
                <w:kern w:val="0"/>
                <w:sz w:val="22"/>
                <w:szCs w:val="22"/>
                <w14:ligatures w14:val="none"/>
              </w:rPr>
              <w:t>MultiColumn</w:t>
            </w:r>
            <w:proofErr w:type="spellEnd"/>
            <w:r w:rsidRPr="00235945">
              <w:rPr>
                <w:rFonts w:ascii="Aptos Narrow" w:eastAsia="Times New Roman" w:hAnsi="Aptos Narrow" w:cs="Times New Roman"/>
                <w:color w:val="404040"/>
                <w:kern w:val="0"/>
                <w:sz w:val="22"/>
                <w:szCs w:val="22"/>
                <w14:ligatures w14:val="none"/>
              </w:rPr>
              <w:t xml:space="preserve"> Report + Ingredients Legend &amp; Allergen Disclosure</w:t>
            </w:r>
          </w:p>
        </w:tc>
        <w:tc>
          <w:tcPr>
            <w:tcW w:w="1247" w:type="dxa"/>
            <w:tcBorders>
              <w:top w:val="nil"/>
              <w:left w:val="nil"/>
              <w:bottom w:val="single" w:sz="4" w:space="0" w:color="auto"/>
              <w:right w:val="single" w:sz="4" w:space="0" w:color="auto"/>
            </w:tcBorders>
            <w:shd w:val="clear" w:color="000000" w:fill="E8E8E8"/>
            <w:noWrap/>
            <w:vAlign w:val="bottom"/>
            <w:hideMark/>
          </w:tcPr>
          <w:p w14:paraId="1CEFBAC4"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33DCAE32"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$150 </w:t>
            </w:r>
          </w:p>
        </w:tc>
        <w:tc>
          <w:tcPr>
            <w:tcW w:w="1924" w:type="dxa"/>
            <w:tcBorders>
              <w:top w:val="nil"/>
              <w:left w:val="nil"/>
              <w:bottom w:val="single" w:sz="4" w:space="0" w:color="auto"/>
              <w:right w:val="single" w:sz="4" w:space="0" w:color="auto"/>
            </w:tcBorders>
            <w:shd w:val="vertStripe" w:color="FFFFFF" w:fill="E8E8E8"/>
            <w:noWrap/>
            <w:vAlign w:val="bottom"/>
            <w:hideMark/>
          </w:tcPr>
          <w:p w14:paraId="3413887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6C66D79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406A2CC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4CE44615"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70924314"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Dairy Density Report</w:t>
            </w:r>
          </w:p>
        </w:tc>
        <w:tc>
          <w:tcPr>
            <w:tcW w:w="1247" w:type="dxa"/>
            <w:tcBorders>
              <w:top w:val="nil"/>
              <w:left w:val="nil"/>
              <w:bottom w:val="single" w:sz="4" w:space="0" w:color="auto"/>
              <w:right w:val="single" w:sz="4" w:space="0" w:color="auto"/>
            </w:tcBorders>
            <w:shd w:val="clear" w:color="000000" w:fill="E8E8E8"/>
            <w:noWrap/>
            <w:vAlign w:val="bottom"/>
            <w:hideMark/>
          </w:tcPr>
          <w:p w14:paraId="36243AB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26EE7B31"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$150 </w:t>
            </w:r>
          </w:p>
        </w:tc>
        <w:tc>
          <w:tcPr>
            <w:tcW w:w="1924" w:type="dxa"/>
            <w:tcBorders>
              <w:top w:val="nil"/>
              <w:left w:val="nil"/>
              <w:bottom w:val="single" w:sz="4" w:space="0" w:color="auto"/>
              <w:right w:val="single" w:sz="4" w:space="0" w:color="auto"/>
            </w:tcBorders>
            <w:shd w:val="vertStripe" w:color="FFFFFF" w:fill="E8E8E8"/>
            <w:noWrap/>
            <w:vAlign w:val="bottom"/>
            <w:hideMark/>
          </w:tcPr>
          <w:p w14:paraId="25F8DD6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57532AC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2C9E385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3EA04E69" w14:textId="77777777" w:rsidTr="007D02B3">
        <w:trPr>
          <w:trHeight w:val="315"/>
        </w:trPr>
        <w:tc>
          <w:tcPr>
            <w:tcW w:w="6120" w:type="dxa"/>
            <w:tcBorders>
              <w:top w:val="nil"/>
              <w:left w:val="single" w:sz="8" w:space="0" w:color="auto"/>
              <w:bottom w:val="single" w:sz="8" w:space="0" w:color="auto"/>
              <w:right w:val="single" w:sz="4" w:space="0" w:color="auto"/>
            </w:tcBorders>
            <w:shd w:val="clear" w:color="auto" w:fill="auto"/>
            <w:noWrap/>
            <w:vAlign w:val="bottom"/>
            <w:hideMark/>
          </w:tcPr>
          <w:p w14:paraId="6C6183B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Protein Quality Report</w:t>
            </w:r>
          </w:p>
        </w:tc>
        <w:tc>
          <w:tcPr>
            <w:tcW w:w="1247" w:type="dxa"/>
            <w:tcBorders>
              <w:top w:val="nil"/>
              <w:left w:val="nil"/>
              <w:bottom w:val="single" w:sz="8" w:space="0" w:color="auto"/>
              <w:right w:val="single" w:sz="4" w:space="0" w:color="auto"/>
            </w:tcBorders>
            <w:shd w:val="clear" w:color="000000" w:fill="E8E8E8"/>
            <w:noWrap/>
            <w:vAlign w:val="bottom"/>
            <w:hideMark/>
          </w:tcPr>
          <w:p w14:paraId="74071FD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8" w:space="0" w:color="auto"/>
              <w:right w:val="single" w:sz="4" w:space="0" w:color="auto"/>
            </w:tcBorders>
            <w:shd w:val="clear" w:color="auto" w:fill="auto"/>
            <w:noWrap/>
            <w:vAlign w:val="center"/>
            <w:hideMark/>
          </w:tcPr>
          <w:p w14:paraId="505DF1B2"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$150 </w:t>
            </w:r>
          </w:p>
        </w:tc>
        <w:tc>
          <w:tcPr>
            <w:tcW w:w="1924" w:type="dxa"/>
            <w:tcBorders>
              <w:top w:val="nil"/>
              <w:left w:val="nil"/>
              <w:bottom w:val="single" w:sz="8" w:space="0" w:color="auto"/>
              <w:right w:val="single" w:sz="4" w:space="0" w:color="auto"/>
            </w:tcBorders>
            <w:shd w:val="vertStripe" w:color="FFFFFF" w:fill="E8E8E8"/>
            <w:noWrap/>
            <w:vAlign w:val="bottom"/>
            <w:hideMark/>
          </w:tcPr>
          <w:p w14:paraId="3F0E0B1D"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8" w:space="0" w:color="auto"/>
              <w:right w:val="single" w:sz="4" w:space="0" w:color="auto"/>
            </w:tcBorders>
            <w:shd w:val="vertStripe" w:color="FFFFFF" w:fill="E8E8E8"/>
            <w:noWrap/>
            <w:vAlign w:val="bottom"/>
            <w:hideMark/>
          </w:tcPr>
          <w:p w14:paraId="18CD1C0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8" w:space="0" w:color="auto"/>
              <w:right w:val="single" w:sz="8" w:space="0" w:color="auto"/>
            </w:tcBorders>
            <w:shd w:val="clear" w:color="auto" w:fill="auto"/>
            <w:noWrap/>
            <w:vAlign w:val="bottom"/>
            <w:hideMark/>
          </w:tcPr>
          <w:p w14:paraId="0FB8C66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3B10ACEE" w14:textId="77777777" w:rsidTr="007D02B3">
        <w:trPr>
          <w:trHeight w:val="315"/>
        </w:trPr>
        <w:tc>
          <w:tcPr>
            <w:tcW w:w="6120" w:type="dxa"/>
            <w:tcBorders>
              <w:top w:val="nil"/>
              <w:left w:val="nil"/>
              <w:bottom w:val="nil"/>
              <w:right w:val="nil"/>
            </w:tcBorders>
            <w:shd w:val="clear" w:color="auto" w:fill="auto"/>
            <w:noWrap/>
            <w:vAlign w:val="bottom"/>
            <w:hideMark/>
          </w:tcPr>
          <w:p w14:paraId="26ECE8B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69A779E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center"/>
            <w:hideMark/>
          </w:tcPr>
          <w:p w14:paraId="58FCAE8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70C0EE99" w14:textId="77777777" w:rsidR="00235945" w:rsidRPr="00235945" w:rsidRDefault="00235945" w:rsidP="00235945">
            <w:pPr>
              <w:spacing w:after="0" w:line="240" w:lineRule="auto"/>
              <w:jc w:val="center"/>
              <w:rPr>
                <w:rFonts w:ascii="Times New Roman" w:eastAsia="Times New Roman" w:hAnsi="Times New Roman" w:cs="Times New Roman"/>
                <w:kern w:val="0"/>
                <w:sz w:val="20"/>
                <w:szCs w:val="20"/>
                <w14:ligatures w14:val="none"/>
              </w:rPr>
            </w:pPr>
          </w:p>
        </w:tc>
        <w:tc>
          <w:tcPr>
            <w:tcW w:w="1937" w:type="dxa"/>
            <w:tcBorders>
              <w:top w:val="nil"/>
              <w:left w:val="single" w:sz="8" w:space="0" w:color="auto"/>
              <w:bottom w:val="single" w:sz="8" w:space="0" w:color="auto"/>
              <w:right w:val="single" w:sz="4" w:space="0" w:color="auto"/>
            </w:tcBorders>
            <w:shd w:val="clear" w:color="auto" w:fill="auto"/>
            <w:noWrap/>
            <w:vAlign w:val="bottom"/>
            <w:hideMark/>
          </w:tcPr>
          <w:p w14:paraId="348E5733"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Subtotal</w:t>
            </w:r>
          </w:p>
        </w:tc>
        <w:tc>
          <w:tcPr>
            <w:tcW w:w="943" w:type="dxa"/>
            <w:tcBorders>
              <w:top w:val="nil"/>
              <w:left w:val="nil"/>
              <w:bottom w:val="single" w:sz="8" w:space="0" w:color="auto"/>
              <w:right w:val="single" w:sz="8" w:space="0" w:color="auto"/>
            </w:tcBorders>
            <w:shd w:val="clear" w:color="auto" w:fill="auto"/>
            <w:noWrap/>
            <w:vAlign w:val="bottom"/>
            <w:hideMark/>
          </w:tcPr>
          <w:p w14:paraId="53B3FD7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30F2EF88" w14:textId="77777777" w:rsidTr="007D02B3">
        <w:trPr>
          <w:trHeight w:val="315"/>
        </w:trPr>
        <w:tc>
          <w:tcPr>
            <w:tcW w:w="6120" w:type="dxa"/>
            <w:tcBorders>
              <w:top w:val="nil"/>
              <w:left w:val="nil"/>
              <w:bottom w:val="nil"/>
              <w:right w:val="nil"/>
            </w:tcBorders>
            <w:shd w:val="clear" w:color="auto" w:fill="auto"/>
            <w:noWrap/>
            <w:vAlign w:val="bottom"/>
            <w:hideMark/>
          </w:tcPr>
          <w:p w14:paraId="09C6FE5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32189F0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center"/>
            <w:hideMark/>
          </w:tcPr>
          <w:p w14:paraId="7598E12C"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05033FD6" w14:textId="77777777" w:rsidR="00235945" w:rsidRPr="00235945" w:rsidRDefault="00235945" w:rsidP="00235945">
            <w:pPr>
              <w:spacing w:after="0" w:line="240" w:lineRule="auto"/>
              <w:jc w:val="center"/>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68B4A91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75C8BC7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1B521DD3" w14:textId="77777777" w:rsidTr="007D02B3">
        <w:trPr>
          <w:trHeight w:val="300"/>
        </w:trPr>
        <w:tc>
          <w:tcPr>
            <w:tcW w:w="612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72DC0733"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Popular Package Deals</w:t>
            </w:r>
          </w:p>
        </w:tc>
        <w:tc>
          <w:tcPr>
            <w:tcW w:w="1247" w:type="dxa"/>
            <w:tcBorders>
              <w:top w:val="single" w:sz="8" w:space="0" w:color="auto"/>
              <w:left w:val="nil"/>
              <w:bottom w:val="single" w:sz="4" w:space="0" w:color="auto"/>
              <w:right w:val="single" w:sz="4" w:space="0" w:color="auto"/>
            </w:tcBorders>
            <w:shd w:val="clear" w:color="auto" w:fill="auto"/>
            <w:noWrap/>
            <w:vAlign w:val="bottom"/>
            <w:hideMark/>
          </w:tcPr>
          <w:p w14:paraId="7E0D24B6"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Quantity</w:t>
            </w:r>
          </w:p>
        </w:tc>
        <w:tc>
          <w:tcPr>
            <w:tcW w:w="1149" w:type="dxa"/>
            <w:tcBorders>
              <w:top w:val="single" w:sz="8" w:space="0" w:color="auto"/>
              <w:left w:val="nil"/>
              <w:bottom w:val="single" w:sz="4" w:space="0" w:color="auto"/>
              <w:right w:val="single" w:sz="4" w:space="0" w:color="auto"/>
            </w:tcBorders>
            <w:shd w:val="clear" w:color="auto" w:fill="auto"/>
            <w:noWrap/>
            <w:vAlign w:val="bottom"/>
            <w:hideMark/>
          </w:tcPr>
          <w:p w14:paraId="59465D9D" w14:textId="77777777" w:rsidR="00235945" w:rsidRPr="00235945" w:rsidRDefault="00235945" w:rsidP="00235945">
            <w:pPr>
              <w:spacing w:after="0" w:line="240" w:lineRule="auto"/>
              <w:jc w:val="center"/>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Price (USD$)</w:t>
            </w:r>
          </w:p>
        </w:tc>
        <w:tc>
          <w:tcPr>
            <w:tcW w:w="1924" w:type="dxa"/>
            <w:tcBorders>
              <w:top w:val="single" w:sz="8" w:space="0" w:color="auto"/>
              <w:left w:val="nil"/>
              <w:bottom w:val="single" w:sz="4" w:space="0" w:color="auto"/>
              <w:right w:val="single" w:sz="4" w:space="0" w:color="auto"/>
            </w:tcBorders>
            <w:shd w:val="clear" w:color="auto" w:fill="auto"/>
            <w:noWrap/>
            <w:vAlign w:val="bottom"/>
            <w:hideMark/>
          </w:tcPr>
          <w:p w14:paraId="7B8247D8"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Nutrition Facts Type</w:t>
            </w:r>
          </w:p>
        </w:tc>
        <w:tc>
          <w:tcPr>
            <w:tcW w:w="1937" w:type="dxa"/>
            <w:tcBorders>
              <w:top w:val="single" w:sz="8" w:space="0" w:color="auto"/>
              <w:left w:val="nil"/>
              <w:bottom w:val="single" w:sz="4" w:space="0" w:color="auto"/>
              <w:right w:val="single" w:sz="4" w:space="0" w:color="auto"/>
            </w:tcBorders>
            <w:shd w:val="clear" w:color="auto" w:fill="auto"/>
            <w:noWrap/>
            <w:vAlign w:val="bottom"/>
            <w:hideMark/>
          </w:tcPr>
          <w:p w14:paraId="500B1451"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Nutrition Facts Format</w:t>
            </w:r>
          </w:p>
        </w:tc>
        <w:tc>
          <w:tcPr>
            <w:tcW w:w="943" w:type="dxa"/>
            <w:tcBorders>
              <w:top w:val="single" w:sz="8" w:space="0" w:color="auto"/>
              <w:left w:val="nil"/>
              <w:bottom w:val="single" w:sz="4" w:space="0" w:color="auto"/>
              <w:right w:val="single" w:sz="8" w:space="0" w:color="auto"/>
            </w:tcBorders>
            <w:shd w:val="clear" w:color="auto" w:fill="auto"/>
            <w:noWrap/>
            <w:vAlign w:val="bottom"/>
            <w:hideMark/>
          </w:tcPr>
          <w:p w14:paraId="5417422A"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Total</w:t>
            </w:r>
          </w:p>
        </w:tc>
      </w:tr>
      <w:tr w:rsidR="00235945" w:rsidRPr="00235945" w14:paraId="00BAF5C5"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384EF5F4"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Nutrition Facts Panel and Spec Sheet</w:t>
            </w:r>
          </w:p>
        </w:tc>
        <w:tc>
          <w:tcPr>
            <w:tcW w:w="1247" w:type="dxa"/>
            <w:tcBorders>
              <w:top w:val="nil"/>
              <w:left w:val="nil"/>
              <w:bottom w:val="single" w:sz="4" w:space="0" w:color="auto"/>
              <w:right w:val="single" w:sz="4" w:space="0" w:color="auto"/>
            </w:tcBorders>
            <w:shd w:val="clear" w:color="000000" w:fill="E8E8E8"/>
            <w:noWrap/>
            <w:vAlign w:val="bottom"/>
            <w:hideMark/>
          </w:tcPr>
          <w:p w14:paraId="483E645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1C9D0BA5"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$250 </w:t>
            </w:r>
          </w:p>
        </w:tc>
        <w:tc>
          <w:tcPr>
            <w:tcW w:w="1924" w:type="dxa"/>
            <w:tcBorders>
              <w:top w:val="nil"/>
              <w:left w:val="nil"/>
              <w:bottom w:val="single" w:sz="4" w:space="0" w:color="auto"/>
              <w:right w:val="single" w:sz="4" w:space="0" w:color="auto"/>
            </w:tcBorders>
            <w:shd w:val="clear" w:color="000000" w:fill="E8E8E8"/>
            <w:noWrap/>
            <w:vAlign w:val="bottom"/>
            <w:hideMark/>
          </w:tcPr>
          <w:p w14:paraId="4FD473D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clear" w:color="000000" w:fill="E8E8E8"/>
            <w:noWrap/>
            <w:vAlign w:val="bottom"/>
            <w:hideMark/>
          </w:tcPr>
          <w:p w14:paraId="246CA9B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77B89F0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37981290"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1F7328A9" w14:textId="3FA6DB1E"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Nutrition</w:t>
            </w:r>
            <w:r w:rsidRPr="00235945">
              <w:rPr>
                <w:rFonts w:ascii="Aptos Narrow" w:eastAsia="Times New Roman" w:hAnsi="Aptos Narrow" w:cs="Times New Roman"/>
                <w:color w:val="404040"/>
                <w:kern w:val="0"/>
                <w:sz w:val="22"/>
                <w:szCs w:val="22"/>
                <w14:ligatures w14:val="none"/>
              </w:rPr>
              <w:t xml:space="preserve"> Facts, Ingredients &amp; Allergen Disclaimer</w:t>
            </w:r>
          </w:p>
        </w:tc>
        <w:tc>
          <w:tcPr>
            <w:tcW w:w="1247" w:type="dxa"/>
            <w:tcBorders>
              <w:top w:val="nil"/>
              <w:left w:val="nil"/>
              <w:bottom w:val="single" w:sz="4" w:space="0" w:color="auto"/>
              <w:right w:val="single" w:sz="4" w:space="0" w:color="auto"/>
            </w:tcBorders>
            <w:shd w:val="clear" w:color="000000" w:fill="E8E8E8"/>
            <w:noWrap/>
            <w:vAlign w:val="bottom"/>
            <w:hideMark/>
          </w:tcPr>
          <w:p w14:paraId="1FEBA7AD"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2E8C5361"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$350 </w:t>
            </w:r>
          </w:p>
        </w:tc>
        <w:tc>
          <w:tcPr>
            <w:tcW w:w="1924" w:type="dxa"/>
            <w:tcBorders>
              <w:top w:val="nil"/>
              <w:left w:val="nil"/>
              <w:bottom w:val="single" w:sz="4" w:space="0" w:color="auto"/>
              <w:right w:val="single" w:sz="4" w:space="0" w:color="auto"/>
            </w:tcBorders>
            <w:shd w:val="clear" w:color="000000" w:fill="E8E8E8"/>
            <w:noWrap/>
            <w:vAlign w:val="bottom"/>
            <w:hideMark/>
          </w:tcPr>
          <w:p w14:paraId="586782E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clear" w:color="000000" w:fill="E8E8E8"/>
            <w:noWrap/>
            <w:vAlign w:val="bottom"/>
            <w:hideMark/>
          </w:tcPr>
          <w:p w14:paraId="16166F4A"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75B83A0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19F3B849"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600CF24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100g Multi Column &amp; Recipe Card</w:t>
            </w:r>
          </w:p>
        </w:tc>
        <w:tc>
          <w:tcPr>
            <w:tcW w:w="1247" w:type="dxa"/>
            <w:tcBorders>
              <w:top w:val="nil"/>
              <w:left w:val="nil"/>
              <w:bottom w:val="single" w:sz="4" w:space="0" w:color="auto"/>
              <w:right w:val="single" w:sz="4" w:space="0" w:color="auto"/>
            </w:tcBorders>
            <w:shd w:val="clear" w:color="000000" w:fill="E8E8E8"/>
            <w:noWrap/>
            <w:vAlign w:val="bottom"/>
            <w:hideMark/>
          </w:tcPr>
          <w:p w14:paraId="6BB88BED"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21DCEB06"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$125 </w:t>
            </w:r>
          </w:p>
        </w:tc>
        <w:tc>
          <w:tcPr>
            <w:tcW w:w="1924" w:type="dxa"/>
            <w:tcBorders>
              <w:top w:val="nil"/>
              <w:left w:val="nil"/>
              <w:bottom w:val="single" w:sz="4" w:space="0" w:color="auto"/>
              <w:right w:val="single" w:sz="4" w:space="0" w:color="auto"/>
            </w:tcBorders>
            <w:shd w:val="vertStripe" w:color="FFFFFF" w:fill="E8E8E8"/>
            <w:noWrap/>
            <w:vAlign w:val="bottom"/>
            <w:hideMark/>
          </w:tcPr>
          <w:p w14:paraId="33311C9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vertStripe" w:color="FFFFFF" w:fill="E8E8E8"/>
            <w:noWrap/>
            <w:vAlign w:val="bottom"/>
            <w:hideMark/>
          </w:tcPr>
          <w:p w14:paraId="7E23D8A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403A5C4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5ED74F9D" w14:textId="77777777" w:rsidTr="007D02B3">
        <w:trPr>
          <w:trHeight w:val="300"/>
        </w:trPr>
        <w:tc>
          <w:tcPr>
            <w:tcW w:w="6120" w:type="dxa"/>
            <w:tcBorders>
              <w:top w:val="nil"/>
              <w:left w:val="single" w:sz="8" w:space="0" w:color="auto"/>
              <w:bottom w:val="single" w:sz="4" w:space="0" w:color="auto"/>
              <w:right w:val="single" w:sz="4" w:space="0" w:color="auto"/>
            </w:tcBorders>
            <w:shd w:val="clear" w:color="auto" w:fill="auto"/>
            <w:noWrap/>
            <w:vAlign w:val="bottom"/>
            <w:hideMark/>
          </w:tcPr>
          <w:p w14:paraId="35F198D8" w14:textId="634E082C"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Nutrition</w:t>
            </w:r>
            <w:r w:rsidRPr="00235945">
              <w:rPr>
                <w:rFonts w:ascii="Aptos Narrow" w:eastAsia="Times New Roman" w:hAnsi="Aptos Narrow" w:cs="Times New Roman"/>
                <w:color w:val="404040"/>
                <w:kern w:val="0"/>
                <w:sz w:val="22"/>
                <w:szCs w:val="22"/>
                <w14:ligatures w14:val="none"/>
              </w:rPr>
              <w:t xml:space="preserve"> Facts, Ingredients &amp; Allergen Disclaimer, Recipe Card</w:t>
            </w:r>
          </w:p>
        </w:tc>
        <w:tc>
          <w:tcPr>
            <w:tcW w:w="1247" w:type="dxa"/>
            <w:tcBorders>
              <w:top w:val="nil"/>
              <w:left w:val="nil"/>
              <w:bottom w:val="single" w:sz="4" w:space="0" w:color="auto"/>
              <w:right w:val="single" w:sz="4" w:space="0" w:color="auto"/>
            </w:tcBorders>
            <w:shd w:val="clear" w:color="000000" w:fill="E8E8E8"/>
            <w:noWrap/>
            <w:vAlign w:val="bottom"/>
            <w:hideMark/>
          </w:tcPr>
          <w:p w14:paraId="10816585"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4" w:space="0" w:color="auto"/>
              <w:right w:val="single" w:sz="4" w:space="0" w:color="auto"/>
            </w:tcBorders>
            <w:shd w:val="clear" w:color="auto" w:fill="auto"/>
            <w:noWrap/>
            <w:vAlign w:val="center"/>
            <w:hideMark/>
          </w:tcPr>
          <w:p w14:paraId="4F206AFE"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$360 </w:t>
            </w:r>
          </w:p>
        </w:tc>
        <w:tc>
          <w:tcPr>
            <w:tcW w:w="1924" w:type="dxa"/>
            <w:tcBorders>
              <w:top w:val="nil"/>
              <w:left w:val="nil"/>
              <w:bottom w:val="single" w:sz="4" w:space="0" w:color="auto"/>
              <w:right w:val="single" w:sz="4" w:space="0" w:color="auto"/>
            </w:tcBorders>
            <w:shd w:val="clear" w:color="000000" w:fill="E8E8E8"/>
            <w:noWrap/>
            <w:vAlign w:val="bottom"/>
            <w:hideMark/>
          </w:tcPr>
          <w:p w14:paraId="29B57DA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single" w:sz="4" w:space="0" w:color="auto"/>
              <w:right w:val="single" w:sz="4" w:space="0" w:color="auto"/>
            </w:tcBorders>
            <w:shd w:val="clear" w:color="000000" w:fill="E8E8E8"/>
            <w:noWrap/>
            <w:vAlign w:val="bottom"/>
            <w:hideMark/>
          </w:tcPr>
          <w:p w14:paraId="32A207F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single" w:sz="4" w:space="0" w:color="auto"/>
              <w:right w:val="single" w:sz="8" w:space="0" w:color="auto"/>
            </w:tcBorders>
            <w:shd w:val="clear" w:color="auto" w:fill="auto"/>
            <w:noWrap/>
            <w:vAlign w:val="bottom"/>
            <w:hideMark/>
          </w:tcPr>
          <w:p w14:paraId="0D17A31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4B6058F3" w14:textId="77777777" w:rsidTr="007D02B3">
        <w:trPr>
          <w:trHeight w:val="315"/>
        </w:trPr>
        <w:tc>
          <w:tcPr>
            <w:tcW w:w="6120" w:type="dxa"/>
            <w:tcBorders>
              <w:top w:val="nil"/>
              <w:left w:val="single" w:sz="8" w:space="0" w:color="auto"/>
              <w:bottom w:val="single" w:sz="8" w:space="0" w:color="auto"/>
              <w:right w:val="single" w:sz="4" w:space="0" w:color="auto"/>
            </w:tcBorders>
            <w:shd w:val="clear" w:color="auto" w:fill="auto"/>
            <w:noWrap/>
            <w:vAlign w:val="bottom"/>
            <w:hideMark/>
          </w:tcPr>
          <w:p w14:paraId="051619B9" w14:textId="3E292F78"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Nutrition</w:t>
            </w:r>
            <w:r w:rsidRPr="00235945">
              <w:rPr>
                <w:rFonts w:ascii="Aptos Narrow" w:eastAsia="Times New Roman" w:hAnsi="Aptos Narrow" w:cs="Times New Roman"/>
                <w:color w:val="404040"/>
                <w:kern w:val="0"/>
                <w:sz w:val="22"/>
                <w:szCs w:val="22"/>
                <w14:ligatures w14:val="none"/>
              </w:rPr>
              <w:t xml:space="preserve"> Facts, Ingredients &amp; Allergen Disclaimer, Recipe Card, 100g Multicolumn Report</w:t>
            </w:r>
          </w:p>
        </w:tc>
        <w:tc>
          <w:tcPr>
            <w:tcW w:w="1247" w:type="dxa"/>
            <w:tcBorders>
              <w:top w:val="nil"/>
              <w:left w:val="nil"/>
              <w:bottom w:val="single" w:sz="8" w:space="0" w:color="auto"/>
              <w:right w:val="single" w:sz="4" w:space="0" w:color="auto"/>
            </w:tcBorders>
            <w:shd w:val="clear" w:color="000000" w:fill="E8E8E8"/>
            <w:noWrap/>
            <w:vAlign w:val="bottom"/>
            <w:hideMark/>
          </w:tcPr>
          <w:p w14:paraId="3BE57FF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149" w:type="dxa"/>
            <w:tcBorders>
              <w:top w:val="nil"/>
              <w:left w:val="nil"/>
              <w:bottom w:val="single" w:sz="8" w:space="0" w:color="auto"/>
              <w:right w:val="single" w:sz="4" w:space="0" w:color="auto"/>
            </w:tcBorders>
            <w:shd w:val="clear" w:color="auto" w:fill="auto"/>
            <w:noWrap/>
            <w:vAlign w:val="center"/>
            <w:hideMark/>
          </w:tcPr>
          <w:p w14:paraId="6E6ACB38"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$500 </w:t>
            </w:r>
          </w:p>
        </w:tc>
        <w:tc>
          <w:tcPr>
            <w:tcW w:w="1924" w:type="dxa"/>
            <w:tcBorders>
              <w:top w:val="nil"/>
              <w:left w:val="nil"/>
              <w:bottom w:val="single" w:sz="8" w:space="0" w:color="auto"/>
              <w:right w:val="single" w:sz="4" w:space="0" w:color="auto"/>
            </w:tcBorders>
            <w:shd w:val="clear" w:color="000000" w:fill="E8E8E8"/>
            <w:noWrap/>
            <w:vAlign w:val="bottom"/>
            <w:hideMark/>
          </w:tcPr>
          <w:p w14:paraId="12030EC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937" w:type="dxa"/>
            <w:tcBorders>
              <w:top w:val="nil"/>
              <w:left w:val="nil"/>
              <w:bottom w:val="nil"/>
              <w:right w:val="single" w:sz="4" w:space="0" w:color="auto"/>
            </w:tcBorders>
            <w:shd w:val="clear" w:color="000000" w:fill="E8E8E8"/>
            <w:noWrap/>
            <w:vAlign w:val="bottom"/>
            <w:hideMark/>
          </w:tcPr>
          <w:p w14:paraId="1A5B478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943" w:type="dxa"/>
            <w:tcBorders>
              <w:top w:val="nil"/>
              <w:left w:val="nil"/>
              <w:bottom w:val="nil"/>
              <w:right w:val="single" w:sz="8" w:space="0" w:color="auto"/>
            </w:tcBorders>
            <w:shd w:val="clear" w:color="auto" w:fill="auto"/>
            <w:noWrap/>
            <w:vAlign w:val="bottom"/>
            <w:hideMark/>
          </w:tcPr>
          <w:p w14:paraId="3AD2FDD3"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46F30D95" w14:textId="77777777" w:rsidTr="007D02B3">
        <w:trPr>
          <w:trHeight w:val="315"/>
        </w:trPr>
        <w:tc>
          <w:tcPr>
            <w:tcW w:w="6120" w:type="dxa"/>
            <w:tcBorders>
              <w:top w:val="nil"/>
              <w:left w:val="nil"/>
              <w:bottom w:val="nil"/>
              <w:right w:val="nil"/>
            </w:tcBorders>
            <w:shd w:val="clear" w:color="auto" w:fill="auto"/>
            <w:noWrap/>
            <w:vAlign w:val="bottom"/>
            <w:hideMark/>
          </w:tcPr>
          <w:p w14:paraId="4A413F3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4421F74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6617DBF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3C5DB080"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7148F351" w14:textId="77777777" w:rsidR="00235945" w:rsidRPr="00235945"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Subtotal</w:t>
            </w:r>
          </w:p>
        </w:tc>
        <w:tc>
          <w:tcPr>
            <w:tcW w:w="943" w:type="dxa"/>
            <w:tcBorders>
              <w:top w:val="single" w:sz="8" w:space="0" w:color="auto"/>
              <w:left w:val="nil"/>
              <w:bottom w:val="single" w:sz="8" w:space="0" w:color="auto"/>
              <w:right w:val="single" w:sz="8" w:space="0" w:color="auto"/>
            </w:tcBorders>
            <w:shd w:val="clear" w:color="auto" w:fill="auto"/>
            <w:noWrap/>
            <w:vAlign w:val="bottom"/>
            <w:hideMark/>
          </w:tcPr>
          <w:p w14:paraId="16AB5BF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0D5A3F99" w14:textId="77777777" w:rsidTr="007D02B3">
        <w:trPr>
          <w:trHeight w:val="315"/>
        </w:trPr>
        <w:tc>
          <w:tcPr>
            <w:tcW w:w="6120" w:type="dxa"/>
            <w:tcBorders>
              <w:top w:val="nil"/>
              <w:left w:val="nil"/>
              <w:bottom w:val="nil"/>
              <w:right w:val="nil"/>
            </w:tcBorders>
            <w:shd w:val="clear" w:color="auto" w:fill="auto"/>
            <w:noWrap/>
            <w:vAlign w:val="bottom"/>
            <w:hideMark/>
          </w:tcPr>
          <w:p w14:paraId="755CEF95"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09601AE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46F48F1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2F2265A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55A1D07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3BC8470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5071313B" w14:textId="77777777" w:rsidTr="007D02B3">
        <w:trPr>
          <w:trHeight w:val="315"/>
        </w:trPr>
        <w:tc>
          <w:tcPr>
            <w:tcW w:w="6120"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5A4698D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Priority Processing</w:t>
            </w:r>
          </w:p>
        </w:tc>
        <w:tc>
          <w:tcPr>
            <w:tcW w:w="1247" w:type="dxa"/>
            <w:tcBorders>
              <w:top w:val="single" w:sz="8" w:space="0" w:color="auto"/>
              <w:left w:val="nil"/>
              <w:bottom w:val="single" w:sz="8" w:space="0" w:color="auto"/>
              <w:right w:val="nil"/>
            </w:tcBorders>
            <w:shd w:val="clear" w:color="000000" w:fill="E8E8E8"/>
            <w:noWrap/>
            <w:vAlign w:val="bottom"/>
            <w:hideMark/>
          </w:tcPr>
          <w:p w14:paraId="6161414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5010" w:type="dxa"/>
            <w:gridSpan w:val="3"/>
            <w:tcBorders>
              <w:top w:val="single" w:sz="8" w:space="0" w:color="auto"/>
              <w:left w:val="single" w:sz="4" w:space="0" w:color="auto"/>
              <w:bottom w:val="single" w:sz="8" w:space="0" w:color="auto"/>
              <w:right w:val="single" w:sz="4" w:space="0" w:color="000000"/>
            </w:tcBorders>
            <w:shd w:val="clear" w:color="auto" w:fill="auto"/>
            <w:noWrap/>
            <w:vAlign w:val="bottom"/>
            <w:hideMark/>
          </w:tcPr>
          <w:p w14:paraId="6B12E35D"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+50%</w:t>
            </w:r>
          </w:p>
        </w:tc>
        <w:tc>
          <w:tcPr>
            <w:tcW w:w="943" w:type="dxa"/>
            <w:tcBorders>
              <w:top w:val="single" w:sz="8" w:space="0" w:color="auto"/>
              <w:left w:val="nil"/>
              <w:bottom w:val="single" w:sz="8" w:space="0" w:color="auto"/>
              <w:right w:val="single" w:sz="8" w:space="0" w:color="auto"/>
            </w:tcBorders>
            <w:shd w:val="clear" w:color="auto" w:fill="auto"/>
            <w:noWrap/>
            <w:vAlign w:val="bottom"/>
            <w:hideMark/>
          </w:tcPr>
          <w:p w14:paraId="4EA9500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022292" w:rsidRPr="00022292" w14:paraId="790CA0BA" w14:textId="77777777" w:rsidTr="00022292">
        <w:trPr>
          <w:trHeight w:val="300"/>
        </w:trPr>
        <w:tc>
          <w:tcPr>
            <w:tcW w:w="6120" w:type="dxa"/>
            <w:tcBorders>
              <w:top w:val="nil"/>
              <w:left w:val="nil"/>
              <w:bottom w:val="nil"/>
              <w:right w:val="nil"/>
            </w:tcBorders>
            <w:shd w:val="clear" w:color="auto" w:fill="auto"/>
            <w:noWrap/>
            <w:vAlign w:val="bottom"/>
            <w:hideMark/>
          </w:tcPr>
          <w:p w14:paraId="217A7FD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7387726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2E3C0F8A"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12CF760"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451AFA56" w14:textId="5A7CC450" w:rsidR="00235945" w:rsidRPr="00235945" w:rsidRDefault="00022292" w:rsidP="00022292">
            <w:pPr>
              <w:spacing w:after="0" w:line="240" w:lineRule="auto"/>
              <w:jc w:val="right"/>
              <w:rPr>
                <w:rFonts w:eastAsia="Times New Roman" w:cs="Times New Roman"/>
                <w:b/>
                <w:bCs/>
                <w:kern w:val="0"/>
                <w:sz w:val="20"/>
                <w:szCs w:val="20"/>
                <w14:ligatures w14:val="none"/>
              </w:rPr>
            </w:pPr>
            <w:r w:rsidRPr="001B275F">
              <w:rPr>
                <w:rFonts w:eastAsia="Times New Roman" w:cs="Times New Roman"/>
                <w:b/>
                <w:bCs/>
                <w:kern w:val="0"/>
                <w:sz w:val="20"/>
                <w:szCs w:val="20"/>
                <w14:ligatures w14:val="none"/>
              </w:rPr>
              <w:t>Grand Total</w:t>
            </w:r>
          </w:p>
        </w:tc>
        <w:tc>
          <w:tcPr>
            <w:tcW w:w="943" w:type="dxa"/>
            <w:tcBorders>
              <w:top w:val="nil"/>
              <w:left w:val="nil"/>
              <w:bottom w:val="nil"/>
              <w:right w:val="nil"/>
            </w:tcBorders>
            <w:shd w:val="clear" w:color="auto" w:fill="auto"/>
            <w:noWrap/>
            <w:vAlign w:val="bottom"/>
          </w:tcPr>
          <w:p w14:paraId="370294A0" w14:textId="700254FC" w:rsidR="00235945" w:rsidRPr="00235945" w:rsidRDefault="007E18F7" w:rsidP="00235945">
            <w:pPr>
              <w:spacing w:after="0" w:line="240" w:lineRule="auto"/>
              <w:rPr>
                <w:rFonts w:ascii="Times New Roman" w:eastAsia="Times New Roman" w:hAnsi="Times New Roman" w:cs="Times New Roman"/>
                <w:color w:val="000000" w:themeColor="text1"/>
                <w:kern w:val="0"/>
                <w:sz w:val="20"/>
                <w:szCs w:val="20"/>
                <w14:ligatures w14:val="none"/>
              </w:rPr>
            </w:pPr>
            <w:r>
              <w:rPr>
                <w:rFonts w:ascii="Times New Roman" w:eastAsia="Times New Roman" w:hAnsi="Times New Roman" w:cs="Times New Roman"/>
                <w:color w:val="000000" w:themeColor="text1"/>
                <w:kern w:val="0"/>
                <w:sz w:val="20"/>
                <w:szCs w:val="20"/>
                <w14:ligatures w14:val="none"/>
              </w:rPr>
              <w:t>………..</w:t>
            </w:r>
          </w:p>
        </w:tc>
      </w:tr>
      <w:tr w:rsidR="00235945" w:rsidRPr="00235945" w14:paraId="528EFFF2" w14:textId="77777777" w:rsidTr="007D02B3">
        <w:trPr>
          <w:trHeight w:val="300"/>
        </w:trPr>
        <w:tc>
          <w:tcPr>
            <w:tcW w:w="6120" w:type="dxa"/>
            <w:tcBorders>
              <w:top w:val="nil"/>
              <w:left w:val="nil"/>
              <w:bottom w:val="nil"/>
              <w:right w:val="nil"/>
            </w:tcBorders>
            <w:shd w:val="clear" w:color="auto" w:fill="auto"/>
            <w:noWrap/>
            <w:vAlign w:val="bottom"/>
            <w:hideMark/>
          </w:tcPr>
          <w:p w14:paraId="747F014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247" w:type="dxa"/>
            <w:tcBorders>
              <w:top w:val="nil"/>
              <w:left w:val="nil"/>
              <w:bottom w:val="nil"/>
              <w:right w:val="nil"/>
            </w:tcBorders>
            <w:shd w:val="clear" w:color="auto" w:fill="auto"/>
            <w:noWrap/>
            <w:vAlign w:val="bottom"/>
            <w:hideMark/>
          </w:tcPr>
          <w:p w14:paraId="47609E1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609DB31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6BF69440" w14:textId="77777777" w:rsidR="00235945" w:rsidRDefault="00235945" w:rsidP="00235945">
            <w:pPr>
              <w:spacing w:after="0" w:line="240" w:lineRule="auto"/>
              <w:rPr>
                <w:rFonts w:ascii="Times New Roman" w:eastAsia="Times New Roman" w:hAnsi="Times New Roman" w:cs="Times New Roman"/>
                <w:kern w:val="0"/>
                <w:sz w:val="20"/>
                <w:szCs w:val="20"/>
                <w14:ligatures w14:val="none"/>
              </w:rPr>
            </w:pPr>
          </w:p>
          <w:p w14:paraId="069E79DB" w14:textId="77777777" w:rsidR="00235945" w:rsidRDefault="00235945" w:rsidP="00235945">
            <w:pPr>
              <w:spacing w:after="0" w:line="240" w:lineRule="auto"/>
              <w:rPr>
                <w:rFonts w:ascii="Times New Roman" w:eastAsia="Times New Roman" w:hAnsi="Times New Roman" w:cs="Times New Roman"/>
                <w:kern w:val="0"/>
                <w:sz w:val="20"/>
                <w:szCs w:val="20"/>
                <w14:ligatures w14:val="none"/>
              </w:rPr>
            </w:pPr>
          </w:p>
          <w:p w14:paraId="1CEC7849"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36CF56D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4B428902" w14:textId="77777777" w:rsidR="00235945" w:rsidRPr="00235945" w:rsidRDefault="00235945" w:rsidP="00235945">
            <w:pPr>
              <w:spacing w:after="0" w:line="240" w:lineRule="auto"/>
              <w:rPr>
                <w:rFonts w:ascii="Times New Roman" w:eastAsia="Times New Roman" w:hAnsi="Times New Roman" w:cs="Times New Roman"/>
                <w:kern w:val="0"/>
                <w:sz w:val="20"/>
                <w:szCs w:val="20"/>
                <w:highlight w:val="green"/>
                <w14:ligatures w14:val="none"/>
              </w:rPr>
            </w:pPr>
          </w:p>
        </w:tc>
      </w:tr>
      <w:tr w:rsidR="00235945" w:rsidRPr="00235945" w14:paraId="1ADF9CCC" w14:textId="77777777" w:rsidTr="007D02B3">
        <w:trPr>
          <w:trHeight w:val="315"/>
        </w:trPr>
        <w:tc>
          <w:tcPr>
            <w:tcW w:w="6120" w:type="dxa"/>
            <w:tcBorders>
              <w:top w:val="nil"/>
              <w:left w:val="nil"/>
              <w:bottom w:val="nil"/>
              <w:right w:val="nil"/>
            </w:tcBorders>
            <w:shd w:val="clear" w:color="auto" w:fill="auto"/>
            <w:noWrap/>
            <w:vAlign w:val="bottom"/>
            <w:hideMark/>
          </w:tcPr>
          <w:p w14:paraId="1B627489" w14:textId="77777777" w:rsidR="00235945" w:rsidRDefault="00235945" w:rsidP="00235945">
            <w:pPr>
              <w:spacing w:after="0" w:line="240" w:lineRule="auto"/>
              <w:rPr>
                <w:rFonts w:ascii="Aptos Narrow" w:eastAsia="Times New Roman" w:hAnsi="Aptos Narrow" w:cs="Times New Roman"/>
                <w:b/>
                <w:bCs/>
                <w:color w:val="404040"/>
                <w:kern w:val="0"/>
                <w14:ligatures w14:val="none"/>
              </w:rPr>
            </w:pPr>
          </w:p>
          <w:p w14:paraId="52FDC82C" w14:textId="7E97AA05" w:rsidR="00235945" w:rsidRPr="00235945" w:rsidRDefault="00235945" w:rsidP="00235945">
            <w:pPr>
              <w:spacing w:after="0" w:line="240" w:lineRule="auto"/>
              <w:rPr>
                <w:rFonts w:ascii="Aptos Narrow" w:eastAsia="Times New Roman" w:hAnsi="Aptos Narrow" w:cs="Times New Roman"/>
                <w:b/>
                <w:bCs/>
                <w:color w:val="404040"/>
                <w:kern w:val="0"/>
                <w14:ligatures w14:val="none"/>
              </w:rPr>
            </w:pPr>
            <w:r w:rsidRPr="00235945">
              <w:rPr>
                <w:rFonts w:ascii="Aptos Narrow" w:eastAsia="Times New Roman" w:hAnsi="Aptos Narrow" w:cs="Times New Roman"/>
                <w:b/>
                <w:bCs/>
                <w:color w:val="404040"/>
                <w:kern w:val="0"/>
                <w14:ligatures w14:val="none"/>
              </w:rPr>
              <w:t>Contact Information</w:t>
            </w:r>
          </w:p>
        </w:tc>
        <w:tc>
          <w:tcPr>
            <w:tcW w:w="1247" w:type="dxa"/>
            <w:tcBorders>
              <w:top w:val="nil"/>
              <w:left w:val="nil"/>
              <w:bottom w:val="nil"/>
              <w:right w:val="nil"/>
            </w:tcBorders>
            <w:shd w:val="clear" w:color="auto" w:fill="auto"/>
            <w:noWrap/>
            <w:vAlign w:val="bottom"/>
            <w:hideMark/>
          </w:tcPr>
          <w:p w14:paraId="6CF510FB" w14:textId="77777777" w:rsidR="00235945" w:rsidRPr="00235945" w:rsidRDefault="00235945" w:rsidP="00235945">
            <w:pPr>
              <w:spacing w:after="0" w:line="240" w:lineRule="auto"/>
              <w:rPr>
                <w:rFonts w:ascii="Aptos Narrow" w:eastAsia="Times New Roman" w:hAnsi="Aptos Narrow" w:cs="Times New Roman"/>
                <w:b/>
                <w:bCs/>
                <w:color w:val="404040"/>
                <w:kern w:val="0"/>
                <w14:ligatures w14:val="none"/>
              </w:rPr>
            </w:pPr>
          </w:p>
        </w:tc>
        <w:tc>
          <w:tcPr>
            <w:tcW w:w="1149" w:type="dxa"/>
            <w:tcBorders>
              <w:top w:val="nil"/>
              <w:left w:val="nil"/>
              <w:bottom w:val="nil"/>
              <w:right w:val="nil"/>
            </w:tcBorders>
            <w:shd w:val="clear" w:color="auto" w:fill="auto"/>
            <w:noWrap/>
            <w:vAlign w:val="bottom"/>
            <w:hideMark/>
          </w:tcPr>
          <w:p w14:paraId="1099549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auto" w:fill="auto"/>
            <w:noWrap/>
            <w:vAlign w:val="bottom"/>
            <w:hideMark/>
          </w:tcPr>
          <w:p w14:paraId="654ECB71" w14:textId="2165BF5A" w:rsidR="00235945" w:rsidRPr="00235945" w:rsidRDefault="00235945" w:rsidP="00235945">
            <w:pPr>
              <w:spacing w:after="0" w:line="240" w:lineRule="auto"/>
              <w:rPr>
                <w:rFonts w:ascii="Aptos Narrow" w:eastAsia="Times New Roman" w:hAnsi="Aptos Narrow" w:cs="Times New Roman"/>
                <w:b/>
                <w:bCs/>
                <w:color w:val="404040"/>
                <w:kern w:val="0"/>
                <w14:ligatures w14:val="none"/>
              </w:rPr>
            </w:pPr>
            <w:r w:rsidRPr="00235945">
              <w:rPr>
                <w:rFonts w:ascii="Aptos Narrow" w:eastAsia="Times New Roman" w:hAnsi="Aptos Narrow" w:cs="Times New Roman"/>
                <w:b/>
                <w:bCs/>
                <w:color w:val="404040"/>
                <w:kern w:val="0"/>
                <w14:ligatures w14:val="none"/>
              </w:rPr>
              <w:t>Billing Information</w:t>
            </w:r>
          </w:p>
        </w:tc>
      </w:tr>
      <w:tr w:rsidR="00235945" w:rsidRPr="00235945" w14:paraId="509774DB" w14:textId="77777777" w:rsidTr="007D02B3">
        <w:trPr>
          <w:trHeight w:val="120"/>
        </w:trPr>
        <w:tc>
          <w:tcPr>
            <w:tcW w:w="6120" w:type="dxa"/>
            <w:tcBorders>
              <w:top w:val="nil"/>
              <w:left w:val="nil"/>
              <w:bottom w:val="nil"/>
              <w:right w:val="nil"/>
            </w:tcBorders>
            <w:shd w:val="clear" w:color="auto" w:fill="auto"/>
            <w:noWrap/>
            <w:vAlign w:val="bottom"/>
            <w:hideMark/>
          </w:tcPr>
          <w:p w14:paraId="0F8F036C" w14:textId="77777777" w:rsidR="00235945" w:rsidRPr="00235945" w:rsidRDefault="00235945" w:rsidP="00235945">
            <w:pPr>
              <w:spacing w:after="0" w:line="240" w:lineRule="auto"/>
              <w:rPr>
                <w:rFonts w:ascii="Aptos Narrow" w:eastAsia="Times New Roman" w:hAnsi="Aptos Narrow" w:cs="Times New Roman"/>
                <w:b/>
                <w:bCs/>
                <w:color w:val="404040"/>
                <w:kern w:val="0"/>
                <w14:ligatures w14:val="none"/>
              </w:rPr>
            </w:pPr>
          </w:p>
        </w:tc>
        <w:tc>
          <w:tcPr>
            <w:tcW w:w="1247" w:type="dxa"/>
            <w:tcBorders>
              <w:top w:val="nil"/>
              <w:left w:val="nil"/>
              <w:bottom w:val="nil"/>
              <w:right w:val="nil"/>
            </w:tcBorders>
            <w:shd w:val="clear" w:color="auto" w:fill="auto"/>
            <w:noWrap/>
            <w:vAlign w:val="bottom"/>
            <w:hideMark/>
          </w:tcPr>
          <w:p w14:paraId="7C82FA6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47CC6BA0"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0849B3D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0E85FDD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4568627F"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61CE5338" w14:textId="77777777" w:rsidTr="007D02B3">
        <w:trPr>
          <w:trHeight w:val="300"/>
        </w:trPr>
        <w:tc>
          <w:tcPr>
            <w:tcW w:w="6120" w:type="dxa"/>
            <w:tcBorders>
              <w:top w:val="nil"/>
              <w:left w:val="nil"/>
              <w:bottom w:val="nil"/>
              <w:right w:val="nil"/>
            </w:tcBorders>
            <w:shd w:val="clear" w:color="auto" w:fill="auto"/>
            <w:noWrap/>
            <w:vAlign w:val="bottom"/>
            <w:hideMark/>
          </w:tcPr>
          <w:p w14:paraId="5D6AE3C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Company</w:t>
            </w:r>
          </w:p>
        </w:tc>
        <w:tc>
          <w:tcPr>
            <w:tcW w:w="1247" w:type="dxa"/>
            <w:tcBorders>
              <w:top w:val="nil"/>
              <w:left w:val="nil"/>
              <w:bottom w:val="nil"/>
              <w:right w:val="nil"/>
            </w:tcBorders>
            <w:shd w:val="clear" w:color="auto" w:fill="auto"/>
            <w:noWrap/>
            <w:vAlign w:val="bottom"/>
            <w:hideMark/>
          </w:tcPr>
          <w:p w14:paraId="68B12A8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6FBA343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5722FB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Company</w:t>
            </w:r>
          </w:p>
        </w:tc>
        <w:tc>
          <w:tcPr>
            <w:tcW w:w="1937" w:type="dxa"/>
            <w:tcBorders>
              <w:top w:val="nil"/>
              <w:left w:val="nil"/>
              <w:bottom w:val="nil"/>
              <w:right w:val="nil"/>
            </w:tcBorders>
            <w:shd w:val="clear" w:color="auto" w:fill="auto"/>
            <w:noWrap/>
            <w:vAlign w:val="bottom"/>
            <w:hideMark/>
          </w:tcPr>
          <w:p w14:paraId="189E7F5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1387F4F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44AF6577" w14:textId="77777777" w:rsidTr="007D02B3">
        <w:trPr>
          <w:trHeight w:val="300"/>
        </w:trPr>
        <w:tc>
          <w:tcPr>
            <w:tcW w:w="6120" w:type="dxa"/>
            <w:tcBorders>
              <w:top w:val="nil"/>
              <w:left w:val="nil"/>
              <w:bottom w:val="nil"/>
              <w:right w:val="nil"/>
            </w:tcBorders>
            <w:shd w:val="clear" w:color="000000" w:fill="E8E8E8"/>
            <w:noWrap/>
            <w:vAlign w:val="bottom"/>
            <w:hideMark/>
          </w:tcPr>
          <w:p w14:paraId="435B65DB"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245F6C9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7BD56ACA"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456EBF58"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7167C8EB" w14:textId="77777777" w:rsidTr="007D02B3">
        <w:trPr>
          <w:trHeight w:val="300"/>
        </w:trPr>
        <w:tc>
          <w:tcPr>
            <w:tcW w:w="6120" w:type="dxa"/>
            <w:tcBorders>
              <w:top w:val="nil"/>
              <w:left w:val="nil"/>
              <w:bottom w:val="nil"/>
              <w:right w:val="nil"/>
            </w:tcBorders>
            <w:shd w:val="clear" w:color="auto" w:fill="auto"/>
            <w:noWrap/>
            <w:vAlign w:val="bottom"/>
            <w:hideMark/>
          </w:tcPr>
          <w:p w14:paraId="17D45F8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Address</w:t>
            </w:r>
          </w:p>
        </w:tc>
        <w:tc>
          <w:tcPr>
            <w:tcW w:w="1247" w:type="dxa"/>
            <w:tcBorders>
              <w:top w:val="nil"/>
              <w:left w:val="nil"/>
              <w:bottom w:val="nil"/>
              <w:right w:val="nil"/>
            </w:tcBorders>
            <w:shd w:val="clear" w:color="auto" w:fill="auto"/>
            <w:noWrap/>
            <w:vAlign w:val="bottom"/>
            <w:hideMark/>
          </w:tcPr>
          <w:p w14:paraId="4962451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5A025FC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2820FA8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Address</w:t>
            </w:r>
          </w:p>
        </w:tc>
        <w:tc>
          <w:tcPr>
            <w:tcW w:w="1937" w:type="dxa"/>
            <w:tcBorders>
              <w:top w:val="nil"/>
              <w:left w:val="nil"/>
              <w:bottom w:val="nil"/>
              <w:right w:val="nil"/>
            </w:tcBorders>
            <w:shd w:val="clear" w:color="auto" w:fill="auto"/>
            <w:noWrap/>
            <w:vAlign w:val="bottom"/>
            <w:hideMark/>
          </w:tcPr>
          <w:p w14:paraId="143817D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46F64953"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600E42EF" w14:textId="77777777" w:rsidTr="007D02B3">
        <w:trPr>
          <w:trHeight w:val="300"/>
        </w:trPr>
        <w:tc>
          <w:tcPr>
            <w:tcW w:w="6120" w:type="dxa"/>
            <w:tcBorders>
              <w:top w:val="nil"/>
              <w:left w:val="nil"/>
              <w:bottom w:val="nil"/>
              <w:right w:val="nil"/>
            </w:tcBorders>
            <w:shd w:val="clear" w:color="000000" w:fill="E8E8E8"/>
            <w:noWrap/>
            <w:vAlign w:val="bottom"/>
            <w:hideMark/>
          </w:tcPr>
          <w:p w14:paraId="3593E26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0562173D"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1F223603"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7E7EC310"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65EF47F7" w14:textId="77777777" w:rsidTr="007D02B3">
        <w:trPr>
          <w:trHeight w:val="300"/>
        </w:trPr>
        <w:tc>
          <w:tcPr>
            <w:tcW w:w="6120" w:type="dxa"/>
            <w:tcBorders>
              <w:top w:val="nil"/>
              <w:left w:val="nil"/>
              <w:bottom w:val="nil"/>
              <w:right w:val="nil"/>
            </w:tcBorders>
            <w:shd w:val="clear" w:color="auto" w:fill="auto"/>
            <w:noWrap/>
            <w:vAlign w:val="bottom"/>
            <w:hideMark/>
          </w:tcPr>
          <w:p w14:paraId="1E2AAA0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City, State, Zipcode</w:t>
            </w:r>
          </w:p>
        </w:tc>
        <w:tc>
          <w:tcPr>
            <w:tcW w:w="1247" w:type="dxa"/>
            <w:tcBorders>
              <w:top w:val="nil"/>
              <w:left w:val="nil"/>
              <w:bottom w:val="nil"/>
              <w:right w:val="nil"/>
            </w:tcBorders>
            <w:shd w:val="clear" w:color="auto" w:fill="auto"/>
            <w:noWrap/>
            <w:vAlign w:val="bottom"/>
            <w:hideMark/>
          </w:tcPr>
          <w:p w14:paraId="65CAD61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3185207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B3BD185" w14:textId="36858BE6"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xml:space="preserve">City, State, </w:t>
            </w:r>
            <w:r>
              <w:rPr>
                <w:rFonts w:ascii="Aptos Narrow" w:eastAsia="Times New Roman" w:hAnsi="Aptos Narrow" w:cs="Times New Roman"/>
                <w:color w:val="404040"/>
                <w:kern w:val="0"/>
                <w:sz w:val="22"/>
                <w:szCs w:val="22"/>
                <w14:ligatures w14:val="none"/>
              </w:rPr>
              <w:t>Z</w:t>
            </w:r>
            <w:r w:rsidRPr="00235945">
              <w:rPr>
                <w:rFonts w:ascii="Aptos Narrow" w:eastAsia="Times New Roman" w:hAnsi="Aptos Narrow" w:cs="Times New Roman"/>
                <w:color w:val="404040"/>
                <w:kern w:val="0"/>
                <w:sz w:val="22"/>
                <w:szCs w:val="22"/>
                <w14:ligatures w14:val="none"/>
              </w:rPr>
              <w:t>ipcode</w:t>
            </w:r>
          </w:p>
        </w:tc>
        <w:tc>
          <w:tcPr>
            <w:tcW w:w="1937" w:type="dxa"/>
            <w:tcBorders>
              <w:top w:val="nil"/>
              <w:left w:val="nil"/>
              <w:bottom w:val="nil"/>
              <w:right w:val="nil"/>
            </w:tcBorders>
            <w:shd w:val="clear" w:color="auto" w:fill="auto"/>
            <w:noWrap/>
            <w:vAlign w:val="bottom"/>
            <w:hideMark/>
          </w:tcPr>
          <w:p w14:paraId="20E1B60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0E120FA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34177CC4" w14:textId="77777777" w:rsidTr="007D02B3">
        <w:trPr>
          <w:trHeight w:val="300"/>
        </w:trPr>
        <w:tc>
          <w:tcPr>
            <w:tcW w:w="6120" w:type="dxa"/>
            <w:tcBorders>
              <w:top w:val="nil"/>
              <w:left w:val="nil"/>
              <w:bottom w:val="nil"/>
              <w:right w:val="nil"/>
            </w:tcBorders>
            <w:shd w:val="clear" w:color="000000" w:fill="E8E8E8"/>
            <w:noWrap/>
            <w:vAlign w:val="bottom"/>
            <w:hideMark/>
          </w:tcPr>
          <w:p w14:paraId="27A8C7D1"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110664C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3D552DEA"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07CF3B02"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5E8EEBF4" w14:textId="77777777" w:rsidTr="007D02B3">
        <w:trPr>
          <w:trHeight w:val="300"/>
        </w:trPr>
        <w:tc>
          <w:tcPr>
            <w:tcW w:w="6120" w:type="dxa"/>
            <w:tcBorders>
              <w:top w:val="nil"/>
              <w:left w:val="nil"/>
              <w:bottom w:val="nil"/>
              <w:right w:val="nil"/>
            </w:tcBorders>
            <w:shd w:val="clear" w:color="auto" w:fill="auto"/>
            <w:noWrap/>
            <w:vAlign w:val="bottom"/>
            <w:hideMark/>
          </w:tcPr>
          <w:p w14:paraId="041A382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Contact (s)</w:t>
            </w:r>
          </w:p>
        </w:tc>
        <w:tc>
          <w:tcPr>
            <w:tcW w:w="1247" w:type="dxa"/>
            <w:tcBorders>
              <w:top w:val="nil"/>
              <w:left w:val="nil"/>
              <w:bottom w:val="nil"/>
              <w:right w:val="nil"/>
            </w:tcBorders>
            <w:shd w:val="clear" w:color="auto" w:fill="auto"/>
            <w:noWrap/>
            <w:vAlign w:val="bottom"/>
            <w:hideMark/>
          </w:tcPr>
          <w:p w14:paraId="7CE91EE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1653BC5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256C4A04"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Contact (s)</w:t>
            </w:r>
          </w:p>
        </w:tc>
        <w:tc>
          <w:tcPr>
            <w:tcW w:w="1937" w:type="dxa"/>
            <w:tcBorders>
              <w:top w:val="nil"/>
              <w:left w:val="nil"/>
              <w:bottom w:val="nil"/>
              <w:right w:val="nil"/>
            </w:tcBorders>
            <w:shd w:val="clear" w:color="auto" w:fill="auto"/>
            <w:noWrap/>
            <w:vAlign w:val="bottom"/>
            <w:hideMark/>
          </w:tcPr>
          <w:p w14:paraId="46604615"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766D6A2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0A7FC0C8" w14:textId="77777777" w:rsidTr="007D02B3">
        <w:trPr>
          <w:trHeight w:val="300"/>
        </w:trPr>
        <w:tc>
          <w:tcPr>
            <w:tcW w:w="6120" w:type="dxa"/>
            <w:tcBorders>
              <w:top w:val="nil"/>
              <w:left w:val="nil"/>
              <w:bottom w:val="nil"/>
              <w:right w:val="nil"/>
            </w:tcBorders>
            <w:shd w:val="clear" w:color="000000" w:fill="E8E8E8"/>
            <w:noWrap/>
            <w:vAlign w:val="bottom"/>
            <w:hideMark/>
          </w:tcPr>
          <w:p w14:paraId="2BFEE50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6CA615C3"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3A9DC53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51A38DB2"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080E2DAF" w14:textId="77777777" w:rsidTr="007D02B3">
        <w:trPr>
          <w:trHeight w:val="300"/>
        </w:trPr>
        <w:tc>
          <w:tcPr>
            <w:tcW w:w="6120" w:type="dxa"/>
            <w:tcBorders>
              <w:top w:val="nil"/>
              <w:left w:val="nil"/>
              <w:bottom w:val="nil"/>
              <w:right w:val="nil"/>
            </w:tcBorders>
            <w:shd w:val="clear" w:color="auto" w:fill="auto"/>
            <w:noWrap/>
            <w:vAlign w:val="bottom"/>
            <w:hideMark/>
          </w:tcPr>
          <w:p w14:paraId="6213675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Title</w:t>
            </w:r>
          </w:p>
        </w:tc>
        <w:tc>
          <w:tcPr>
            <w:tcW w:w="1247" w:type="dxa"/>
            <w:tcBorders>
              <w:top w:val="nil"/>
              <w:left w:val="nil"/>
              <w:bottom w:val="nil"/>
              <w:right w:val="nil"/>
            </w:tcBorders>
            <w:shd w:val="clear" w:color="auto" w:fill="auto"/>
            <w:noWrap/>
            <w:vAlign w:val="bottom"/>
            <w:hideMark/>
          </w:tcPr>
          <w:p w14:paraId="1D702E4D"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73AD1490"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51FADB4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Title</w:t>
            </w:r>
          </w:p>
        </w:tc>
        <w:tc>
          <w:tcPr>
            <w:tcW w:w="1937" w:type="dxa"/>
            <w:tcBorders>
              <w:top w:val="nil"/>
              <w:left w:val="nil"/>
              <w:bottom w:val="nil"/>
              <w:right w:val="nil"/>
            </w:tcBorders>
            <w:shd w:val="clear" w:color="auto" w:fill="auto"/>
            <w:noWrap/>
            <w:vAlign w:val="bottom"/>
            <w:hideMark/>
          </w:tcPr>
          <w:p w14:paraId="1FBB6CD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744B4E7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716E5D53" w14:textId="77777777" w:rsidTr="007D02B3">
        <w:trPr>
          <w:trHeight w:val="300"/>
        </w:trPr>
        <w:tc>
          <w:tcPr>
            <w:tcW w:w="6120" w:type="dxa"/>
            <w:tcBorders>
              <w:top w:val="nil"/>
              <w:left w:val="nil"/>
              <w:bottom w:val="nil"/>
              <w:right w:val="nil"/>
            </w:tcBorders>
            <w:shd w:val="clear" w:color="000000" w:fill="E8E8E8"/>
            <w:noWrap/>
            <w:vAlign w:val="bottom"/>
            <w:hideMark/>
          </w:tcPr>
          <w:p w14:paraId="22FB4F31"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1E19E29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62179CBD"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3EE4FA98"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243F5B03" w14:textId="77777777" w:rsidTr="007D02B3">
        <w:trPr>
          <w:trHeight w:val="300"/>
        </w:trPr>
        <w:tc>
          <w:tcPr>
            <w:tcW w:w="6120" w:type="dxa"/>
            <w:tcBorders>
              <w:top w:val="nil"/>
              <w:left w:val="nil"/>
              <w:bottom w:val="nil"/>
              <w:right w:val="nil"/>
            </w:tcBorders>
            <w:shd w:val="clear" w:color="auto" w:fill="auto"/>
            <w:noWrap/>
            <w:vAlign w:val="bottom"/>
            <w:hideMark/>
          </w:tcPr>
          <w:p w14:paraId="31FF3DA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Phone</w:t>
            </w:r>
          </w:p>
        </w:tc>
        <w:tc>
          <w:tcPr>
            <w:tcW w:w="1247" w:type="dxa"/>
            <w:tcBorders>
              <w:top w:val="nil"/>
              <w:left w:val="nil"/>
              <w:bottom w:val="nil"/>
              <w:right w:val="nil"/>
            </w:tcBorders>
            <w:shd w:val="clear" w:color="auto" w:fill="auto"/>
            <w:noWrap/>
            <w:vAlign w:val="bottom"/>
            <w:hideMark/>
          </w:tcPr>
          <w:p w14:paraId="27EC025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24235818"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7AF74DEF"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Phone</w:t>
            </w:r>
          </w:p>
        </w:tc>
        <w:tc>
          <w:tcPr>
            <w:tcW w:w="1937" w:type="dxa"/>
            <w:tcBorders>
              <w:top w:val="nil"/>
              <w:left w:val="nil"/>
              <w:bottom w:val="nil"/>
              <w:right w:val="nil"/>
            </w:tcBorders>
            <w:shd w:val="clear" w:color="auto" w:fill="auto"/>
            <w:noWrap/>
            <w:vAlign w:val="bottom"/>
            <w:hideMark/>
          </w:tcPr>
          <w:p w14:paraId="7C75B305"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4A61C7E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500BCC7E" w14:textId="77777777" w:rsidTr="007D02B3">
        <w:trPr>
          <w:trHeight w:val="300"/>
        </w:trPr>
        <w:tc>
          <w:tcPr>
            <w:tcW w:w="6120" w:type="dxa"/>
            <w:tcBorders>
              <w:top w:val="nil"/>
              <w:left w:val="nil"/>
              <w:bottom w:val="nil"/>
              <w:right w:val="nil"/>
            </w:tcBorders>
            <w:shd w:val="clear" w:color="000000" w:fill="E8E8E8"/>
            <w:noWrap/>
            <w:vAlign w:val="bottom"/>
            <w:hideMark/>
          </w:tcPr>
          <w:p w14:paraId="2D93575C"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088B3306"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5F313569"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7DDADAE0"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75488562" w14:textId="77777777" w:rsidTr="007D02B3">
        <w:trPr>
          <w:trHeight w:val="300"/>
        </w:trPr>
        <w:tc>
          <w:tcPr>
            <w:tcW w:w="6120" w:type="dxa"/>
            <w:tcBorders>
              <w:top w:val="nil"/>
              <w:left w:val="nil"/>
              <w:bottom w:val="nil"/>
              <w:right w:val="nil"/>
            </w:tcBorders>
            <w:shd w:val="clear" w:color="auto" w:fill="auto"/>
            <w:noWrap/>
            <w:vAlign w:val="bottom"/>
            <w:hideMark/>
          </w:tcPr>
          <w:p w14:paraId="6FB0E732"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Email</w:t>
            </w:r>
          </w:p>
        </w:tc>
        <w:tc>
          <w:tcPr>
            <w:tcW w:w="1247" w:type="dxa"/>
            <w:tcBorders>
              <w:top w:val="nil"/>
              <w:left w:val="nil"/>
              <w:bottom w:val="nil"/>
              <w:right w:val="nil"/>
            </w:tcBorders>
            <w:shd w:val="clear" w:color="auto" w:fill="auto"/>
            <w:noWrap/>
            <w:vAlign w:val="bottom"/>
            <w:hideMark/>
          </w:tcPr>
          <w:p w14:paraId="70A258C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1F35C98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6D8203A8"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Email</w:t>
            </w:r>
          </w:p>
        </w:tc>
        <w:tc>
          <w:tcPr>
            <w:tcW w:w="1937" w:type="dxa"/>
            <w:tcBorders>
              <w:top w:val="nil"/>
              <w:left w:val="nil"/>
              <w:bottom w:val="nil"/>
              <w:right w:val="nil"/>
            </w:tcBorders>
            <w:shd w:val="clear" w:color="auto" w:fill="auto"/>
            <w:noWrap/>
            <w:vAlign w:val="bottom"/>
            <w:hideMark/>
          </w:tcPr>
          <w:p w14:paraId="2FD3314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943" w:type="dxa"/>
            <w:tcBorders>
              <w:top w:val="nil"/>
              <w:left w:val="nil"/>
              <w:bottom w:val="nil"/>
              <w:right w:val="nil"/>
            </w:tcBorders>
            <w:shd w:val="clear" w:color="auto" w:fill="auto"/>
            <w:noWrap/>
            <w:vAlign w:val="bottom"/>
            <w:hideMark/>
          </w:tcPr>
          <w:p w14:paraId="5416445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6B947F0E" w14:textId="77777777" w:rsidTr="007D02B3">
        <w:trPr>
          <w:trHeight w:val="300"/>
        </w:trPr>
        <w:tc>
          <w:tcPr>
            <w:tcW w:w="6120" w:type="dxa"/>
            <w:tcBorders>
              <w:top w:val="nil"/>
              <w:left w:val="nil"/>
              <w:bottom w:val="nil"/>
              <w:right w:val="nil"/>
            </w:tcBorders>
            <w:shd w:val="clear" w:color="000000" w:fill="E8E8E8"/>
            <w:noWrap/>
            <w:vAlign w:val="bottom"/>
            <w:hideMark/>
          </w:tcPr>
          <w:p w14:paraId="7A32014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6B66EFCE"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670A9FE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4804" w:type="dxa"/>
            <w:gridSpan w:val="3"/>
            <w:tcBorders>
              <w:top w:val="nil"/>
              <w:left w:val="nil"/>
              <w:bottom w:val="nil"/>
              <w:right w:val="nil"/>
            </w:tcBorders>
            <w:shd w:val="clear" w:color="000000" w:fill="E8E8E8"/>
            <w:noWrap/>
            <w:vAlign w:val="bottom"/>
            <w:hideMark/>
          </w:tcPr>
          <w:p w14:paraId="1DA55AAE"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r>
      <w:tr w:rsidR="00235945" w:rsidRPr="00235945" w14:paraId="79680DA5" w14:textId="77777777" w:rsidTr="007D02B3">
        <w:trPr>
          <w:trHeight w:val="300"/>
        </w:trPr>
        <w:tc>
          <w:tcPr>
            <w:tcW w:w="6120" w:type="dxa"/>
            <w:tcBorders>
              <w:top w:val="nil"/>
              <w:left w:val="nil"/>
              <w:bottom w:val="nil"/>
              <w:right w:val="nil"/>
            </w:tcBorders>
            <w:shd w:val="clear" w:color="auto" w:fill="auto"/>
            <w:noWrap/>
            <w:vAlign w:val="bottom"/>
            <w:hideMark/>
          </w:tcPr>
          <w:p w14:paraId="3ADB1E9E" w14:textId="77777777" w:rsidR="00235945" w:rsidRPr="00235945" w:rsidRDefault="00235945" w:rsidP="00235945">
            <w:pPr>
              <w:spacing w:after="0" w:line="240" w:lineRule="auto"/>
              <w:jc w:val="center"/>
              <w:rPr>
                <w:rFonts w:ascii="Aptos Narrow" w:eastAsia="Times New Roman" w:hAnsi="Aptos Narrow" w:cs="Times New Roman"/>
                <w:color w:val="404040"/>
                <w:kern w:val="0"/>
                <w:sz w:val="22"/>
                <w:szCs w:val="22"/>
                <w14:ligatures w14:val="none"/>
              </w:rPr>
            </w:pPr>
          </w:p>
        </w:tc>
        <w:tc>
          <w:tcPr>
            <w:tcW w:w="1247" w:type="dxa"/>
            <w:tcBorders>
              <w:top w:val="nil"/>
              <w:left w:val="nil"/>
              <w:bottom w:val="nil"/>
              <w:right w:val="nil"/>
            </w:tcBorders>
            <w:shd w:val="clear" w:color="auto" w:fill="auto"/>
            <w:noWrap/>
            <w:vAlign w:val="bottom"/>
            <w:hideMark/>
          </w:tcPr>
          <w:p w14:paraId="033267D9"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3FC6982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40C792A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43518E32"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2AC8EE3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05A8FC87" w14:textId="77777777" w:rsidTr="007D02B3">
        <w:trPr>
          <w:trHeight w:val="300"/>
        </w:trPr>
        <w:tc>
          <w:tcPr>
            <w:tcW w:w="6120" w:type="dxa"/>
            <w:tcBorders>
              <w:top w:val="nil"/>
              <w:left w:val="nil"/>
              <w:bottom w:val="nil"/>
              <w:right w:val="nil"/>
            </w:tcBorders>
            <w:shd w:val="clear" w:color="auto" w:fill="auto"/>
            <w:noWrap/>
            <w:vAlign w:val="bottom"/>
            <w:hideMark/>
          </w:tcPr>
          <w:p w14:paraId="27E0665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247" w:type="dxa"/>
            <w:tcBorders>
              <w:top w:val="nil"/>
              <w:left w:val="nil"/>
              <w:bottom w:val="nil"/>
              <w:right w:val="nil"/>
            </w:tcBorders>
            <w:shd w:val="clear" w:color="auto" w:fill="auto"/>
            <w:noWrap/>
            <w:vAlign w:val="bottom"/>
            <w:hideMark/>
          </w:tcPr>
          <w:p w14:paraId="66C29A3A"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149" w:type="dxa"/>
            <w:tcBorders>
              <w:top w:val="nil"/>
              <w:left w:val="nil"/>
              <w:bottom w:val="nil"/>
              <w:right w:val="nil"/>
            </w:tcBorders>
            <w:shd w:val="clear" w:color="auto" w:fill="auto"/>
            <w:noWrap/>
            <w:vAlign w:val="bottom"/>
            <w:hideMark/>
          </w:tcPr>
          <w:p w14:paraId="52A38A9F"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6709D0A6"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7E9656CE"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688D0941"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390CE9D4" w14:textId="77777777" w:rsidTr="007D02B3">
        <w:trPr>
          <w:trHeight w:val="300"/>
        </w:trPr>
        <w:tc>
          <w:tcPr>
            <w:tcW w:w="6120" w:type="dxa"/>
            <w:tcBorders>
              <w:top w:val="nil"/>
              <w:left w:val="nil"/>
              <w:bottom w:val="nil"/>
              <w:right w:val="nil"/>
            </w:tcBorders>
            <w:shd w:val="clear" w:color="auto" w:fill="auto"/>
            <w:noWrap/>
            <w:vAlign w:val="bottom"/>
            <w:hideMark/>
          </w:tcPr>
          <w:p w14:paraId="5671EBB3" w14:textId="77777777" w:rsidR="00235945" w:rsidRPr="007D02B3" w:rsidRDefault="00235945" w:rsidP="00235945">
            <w:pPr>
              <w:spacing w:after="0" w:line="240" w:lineRule="auto"/>
              <w:rPr>
                <w:rFonts w:ascii="Aptos Narrow" w:eastAsia="Times New Roman" w:hAnsi="Aptos Narrow" w:cs="Times New Roman"/>
                <w:b/>
                <w:bCs/>
                <w:color w:val="404040"/>
                <w:kern w:val="0"/>
                <w:sz w:val="22"/>
                <w:szCs w:val="22"/>
                <w14:ligatures w14:val="none"/>
              </w:rPr>
            </w:pPr>
            <w:r w:rsidRPr="00235945">
              <w:rPr>
                <w:rFonts w:ascii="Aptos Narrow" w:eastAsia="Times New Roman" w:hAnsi="Aptos Narrow" w:cs="Times New Roman"/>
                <w:b/>
                <w:bCs/>
                <w:color w:val="404040"/>
                <w:kern w:val="0"/>
                <w:sz w:val="22"/>
                <w:szCs w:val="22"/>
                <w14:ligatures w14:val="none"/>
              </w:rPr>
              <w:t>Signature</w:t>
            </w:r>
          </w:p>
          <w:p w14:paraId="3EEC6876" w14:textId="105DABDE" w:rsidR="007D02B3" w:rsidRPr="00235945" w:rsidRDefault="00235945" w:rsidP="00235945">
            <w:pPr>
              <w:spacing w:after="0" w:line="240" w:lineRule="auto"/>
              <w:rPr>
                <w:rFonts w:ascii="Aptos Narrow" w:eastAsia="Times New Roman" w:hAnsi="Aptos Narrow" w:cs="Times New Roman"/>
                <w:color w:val="404040"/>
                <w:kern w:val="0"/>
                <w:sz w:val="18"/>
                <w:szCs w:val="18"/>
                <w14:ligatures w14:val="none"/>
              </w:rPr>
            </w:pPr>
            <w:r w:rsidRPr="00235945">
              <w:rPr>
                <w:rFonts w:ascii="Aptos Narrow" w:eastAsia="Times New Roman" w:hAnsi="Aptos Narrow" w:cs="Times New Roman"/>
                <w:color w:val="404040"/>
                <w:kern w:val="0"/>
                <w:sz w:val="18"/>
                <w:szCs w:val="18"/>
                <w14:ligatures w14:val="none"/>
              </w:rPr>
              <w:t>By signing this document, you are agreeing to</w:t>
            </w:r>
            <w:r>
              <w:rPr>
                <w:rFonts w:ascii="Aptos Narrow" w:eastAsia="Times New Roman" w:hAnsi="Aptos Narrow" w:cs="Times New Roman"/>
                <w:color w:val="404040"/>
                <w:kern w:val="0"/>
                <w:sz w:val="18"/>
                <w:szCs w:val="18"/>
                <w14:ligatures w14:val="none"/>
              </w:rPr>
              <w:t xml:space="preserve"> our</w:t>
            </w:r>
            <w:r w:rsidRPr="00235945">
              <w:rPr>
                <w:rFonts w:ascii="Aptos Narrow" w:eastAsia="Times New Roman" w:hAnsi="Aptos Narrow" w:cs="Times New Roman"/>
                <w:color w:val="404040"/>
                <w:kern w:val="0"/>
                <w:sz w:val="18"/>
                <w:szCs w:val="18"/>
                <w14:ligatures w14:val="none"/>
              </w:rPr>
              <w:t xml:space="preserve"> </w:t>
            </w:r>
            <w:hyperlink w:anchor="Terms_Conditions" w:history="1">
              <w:r w:rsidRPr="00C96965">
                <w:rPr>
                  <w:rStyle w:val="Hyperlink"/>
                  <w:rFonts w:ascii="Aptos Narrow" w:eastAsia="Times New Roman" w:hAnsi="Aptos Narrow" w:cs="Times New Roman"/>
                  <w:kern w:val="0"/>
                  <w:sz w:val="18"/>
                  <w:szCs w:val="18"/>
                  <w14:ligatures w14:val="none"/>
                </w:rPr>
                <w:t>Terms &amp; C</w:t>
              </w:r>
              <w:r w:rsidRPr="00C96965">
                <w:rPr>
                  <w:rStyle w:val="Hyperlink"/>
                  <w:rFonts w:ascii="Aptos Narrow" w:eastAsia="Times New Roman" w:hAnsi="Aptos Narrow" w:cs="Times New Roman"/>
                  <w:kern w:val="0"/>
                  <w:sz w:val="18"/>
                  <w:szCs w:val="18"/>
                  <w14:ligatures w14:val="none"/>
                </w:rPr>
                <w:t>o</w:t>
              </w:r>
              <w:r w:rsidRPr="00C96965">
                <w:rPr>
                  <w:rStyle w:val="Hyperlink"/>
                  <w:rFonts w:ascii="Aptos Narrow" w:eastAsia="Times New Roman" w:hAnsi="Aptos Narrow" w:cs="Times New Roman"/>
                  <w:kern w:val="0"/>
                  <w:sz w:val="18"/>
                  <w:szCs w:val="18"/>
                  <w14:ligatures w14:val="none"/>
                </w:rPr>
                <w:t>nditions</w:t>
              </w:r>
            </w:hyperlink>
            <w:r>
              <w:rPr>
                <w:rFonts w:ascii="Aptos Narrow" w:eastAsia="Times New Roman" w:hAnsi="Aptos Narrow" w:cs="Times New Roman"/>
                <w:color w:val="404040"/>
                <w:kern w:val="0"/>
                <w:sz w:val="18"/>
                <w:szCs w:val="18"/>
                <w14:ligatures w14:val="none"/>
              </w:rPr>
              <w:t>.</w:t>
            </w:r>
          </w:p>
        </w:tc>
        <w:tc>
          <w:tcPr>
            <w:tcW w:w="1247" w:type="dxa"/>
            <w:tcBorders>
              <w:top w:val="nil"/>
              <w:left w:val="nil"/>
              <w:bottom w:val="nil"/>
              <w:right w:val="nil"/>
            </w:tcBorders>
            <w:shd w:val="clear" w:color="auto" w:fill="auto"/>
            <w:noWrap/>
            <w:vAlign w:val="bottom"/>
            <w:hideMark/>
          </w:tcPr>
          <w:p w14:paraId="0E705129"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05E640A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6D4B0754"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72651859"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2B6411D5"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r w:rsidR="00235945" w:rsidRPr="00235945" w14:paraId="43E3AC9D" w14:textId="77777777" w:rsidTr="007D02B3">
        <w:trPr>
          <w:trHeight w:val="300"/>
        </w:trPr>
        <w:tc>
          <w:tcPr>
            <w:tcW w:w="6120" w:type="dxa"/>
            <w:tcBorders>
              <w:top w:val="nil"/>
              <w:left w:val="nil"/>
              <w:bottom w:val="nil"/>
              <w:right w:val="nil"/>
            </w:tcBorders>
            <w:shd w:val="clear" w:color="000000" w:fill="E8E8E8"/>
            <w:noWrap/>
            <w:vAlign w:val="bottom"/>
            <w:hideMark/>
          </w:tcPr>
          <w:p w14:paraId="3F732E80"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r w:rsidRPr="00235945">
              <w:rPr>
                <w:rFonts w:ascii="Aptos Narrow" w:eastAsia="Times New Roman" w:hAnsi="Aptos Narrow" w:cs="Times New Roman"/>
                <w:color w:val="404040"/>
                <w:kern w:val="0"/>
                <w:sz w:val="22"/>
                <w:szCs w:val="22"/>
                <w14:ligatures w14:val="none"/>
              </w:rPr>
              <w:t> </w:t>
            </w:r>
          </w:p>
        </w:tc>
        <w:tc>
          <w:tcPr>
            <w:tcW w:w="1247" w:type="dxa"/>
            <w:tcBorders>
              <w:top w:val="nil"/>
              <w:left w:val="nil"/>
              <w:bottom w:val="nil"/>
              <w:right w:val="nil"/>
            </w:tcBorders>
            <w:shd w:val="clear" w:color="auto" w:fill="auto"/>
            <w:noWrap/>
            <w:vAlign w:val="bottom"/>
            <w:hideMark/>
          </w:tcPr>
          <w:p w14:paraId="40CBBF17" w14:textId="77777777" w:rsidR="00235945" w:rsidRPr="00235945" w:rsidRDefault="00235945" w:rsidP="00235945">
            <w:pPr>
              <w:spacing w:after="0" w:line="240" w:lineRule="auto"/>
              <w:rPr>
                <w:rFonts w:ascii="Aptos Narrow" w:eastAsia="Times New Roman" w:hAnsi="Aptos Narrow" w:cs="Times New Roman"/>
                <w:color w:val="404040"/>
                <w:kern w:val="0"/>
                <w:sz w:val="22"/>
                <w:szCs w:val="22"/>
                <w14:ligatures w14:val="none"/>
              </w:rPr>
            </w:pPr>
          </w:p>
        </w:tc>
        <w:tc>
          <w:tcPr>
            <w:tcW w:w="1149" w:type="dxa"/>
            <w:tcBorders>
              <w:top w:val="nil"/>
              <w:left w:val="nil"/>
              <w:bottom w:val="nil"/>
              <w:right w:val="nil"/>
            </w:tcBorders>
            <w:shd w:val="clear" w:color="auto" w:fill="auto"/>
            <w:noWrap/>
            <w:vAlign w:val="bottom"/>
            <w:hideMark/>
          </w:tcPr>
          <w:p w14:paraId="636E9FFB"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24" w:type="dxa"/>
            <w:tcBorders>
              <w:top w:val="nil"/>
              <w:left w:val="nil"/>
              <w:bottom w:val="nil"/>
              <w:right w:val="nil"/>
            </w:tcBorders>
            <w:shd w:val="clear" w:color="auto" w:fill="auto"/>
            <w:noWrap/>
            <w:vAlign w:val="bottom"/>
            <w:hideMark/>
          </w:tcPr>
          <w:p w14:paraId="25FC5D17"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1937" w:type="dxa"/>
            <w:tcBorders>
              <w:top w:val="nil"/>
              <w:left w:val="nil"/>
              <w:bottom w:val="nil"/>
              <w:right w:val="nil"/>
            </w:tcBorders>
            <w:shd w:val="clear" w:color="auto" w:fill="auto"/>
            <w:noWrap/>
            <w:vAlign w:val="bottom"/>
            <w:hideMark/>
          </w:tcPr>
          <w:p w14:paraId="5D8C0D53"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c>
          <w:tcPr>
            <w:tcW w:w="943" w:type="dxa"/>
            <w:tcBorders>
              <w:top w:val="nil"/>
              <w:left w:val="nil"/>
              <w:bottom w:val="nil"/>
              <w:right w:val="nil"/>
            </w:tcBorders>
            <w:shd w:val="clear" w:color="auto" w:fill="auto"/>
            <w:noWrap/>
            <w:vAlign w:val="bottom"/>
            <w:hideMark/>
          </w:tcPr>
          <w:p w14:paraId="60E81E6A" w14:textId="77777777" w:rsidR="00235945" w:rsidRPr="00235945" w:rsidRDefault="00235945" w:rsidP="00235945">
            <w:pPr>
              <w:spacing w:after="0" w:line="240" w:lineRule="auto"/>
              <w:rPr>
                <w:rFonts w:ascii="Times New Roman" w:eastAsia="Times New Roman" w:hAnsi="Times New Roman" w:cs="Times New Roman"/>
                <w:kern w:val="0"/>
                <w:sz w:val="20"/>
                <w:szCs w:val="20"/>
                <w14:ligatures w14:val="none"/>
              </w:rPr>
            </w:pPr>
          </w:p>
        </w:tc>
      </w:tr>
    </w:tbl>
    <w:p w14:paraId="3873651F" w14:textId="77777777" w:rsidR="00235945" w:rsidRDefault="00235945"/>
    <w:p w14:paraId="4AE96FD1" w14:textId="78738894" w:rsidR="007D02B3" w:rsidRDefault="007D02B3">
      <w:r>
        <w:br w:type="page"/>
      </w:r>
    </w:p>
    <w:p w14:paraId="7993FA1B" w14:textId="77777777" w:rsidR="007D02B3" w:rsidRPr="00894604" w:rsidRDefault="007D02B3" w:rsidP="007D02B3">
      <w:pPr>
        <w:spacing w:after="60" w:line="264" w:lineRule="auto"/>
        <w:jc w:val="center"/>
        <w:rPr>
          <w:b/>
          <w:bCs/>
          <w:sz w:val="18"/>
          <w:szCs w:val="18"/>
        </w:rPr>
      </w:pPr>
      <w:bookmarkStart w:id="0" w:name="Terms_Conditions"/>
      <w:r w:rsidRPr="00894604">
        <w:rPr>
          <w:b/>
          <w:bCs/>
          <w:sz w:val="18"/>
          <w:szCs w:val="18"/>
        </w:rPr>
        <w:lastRenderedPageBreak/>
        <w:t>Terms &amp; Conditions for Food IQ. Products and Services</w:t>
      </w:r>
    </w:p>
    <w:bookmarkEnd w:id="0"/>
    <w:p w14:paraId="3CEEE2CF" w14:textId="77777777" w:rsidR="007D02B3" w:rsidRDefault="007D02B3" w:rsidP="007D02B3">
      <w:pPr>
        <w:spacing w:after="60" w:line="264" w:lineRule="auto"/>
        <w:jc w:val="both"/>
        <w:rPr>
          <w:sz w:val="16"/>
          <w:szCs w:val="16"/>
        </w:rPr>
      </w:pPr>
    </w:p>
    <w:p w14:paraId="3E495CD8" w14:textId="77777777" w:rsidR="007D02B3" w:rsidRDefault="007D02B3" w:rsidP="007D02B3">
      <w:pPr>
        <w:spacing w:after="60" w:line="264" w:lineRule="auto"/>
        <w:jc w:val="both"/>
        <w:rPr>
          <w:sz w:val="16"/>
          <w:szCs w:val="16"/>
        </w:rPr>
        <w:sectPr w:rsidR="007D02B3" w:rsidSect="00235945">
          <w:pgSz w:w="15840" w:h="12240" w:orient="landscape"/>
          <w:pgMar w:top="720" w:right="720" w:bottom="720" w:left="720" w:header="720" w:footer="720" w:gutter="0"/>
          <w:cols w:space="720"/>
          <w:docGrid w:linePitch="360"/>
        </w:sectPr>
      </w:pPr>
    </w:p>
    <w:p w14:paraId="4C236D1A" w14:textId="30516982" w:rsidR="007D02B3" w:rsidRDefault="007D02B3" w:rsidP="007D02B3">
      <w:pPr>
        <w:spacing w:after="60" w:line="264" w:lineRule="auto"/>
        <w:jc w:val="both"/>
        <w:rPr>
          <w:sz w:val="16"/>
          <w:szCs w:val="16"/>
        </w:rPr>
      </w:pPr>
      <w:r>
        <w:rPr>
          <w:sz w:val="16"/>
          <w:szCs w:val="16"/>
        </w:rPr>
        <w:t>U</w:t>
      </w:r>
      <w:r w:rsidRPr="00894604">
        <w:rPr>
          <w:sz w:val="16"/>
          <w:szCs w:val="16"/>
        </w:rPr>
        <w:t>nless explicitly stated by Food IQ, the following terms and conditions apply to all purchases of products and services from Food IQ. By placing an order, you ("Client") agree to these terms. If you do not agree, do not purchase products or services from Food IQ. These terms may change at any time without notice, so review them before making a purchase.</w:t>
      </w:r>
    </w:p>
    <w:p w14:paraId="061D6088" w14:textId="77777777" w:rsidR="007D02B3" w:rsidRDefault="007D02B3" w:rsidP="007D02B3">
      <w:pPr>
        <w:spacing w:after="60" w:line="264" w:lineRule="auto"/>
        <w:jc w:val="both"/>
        <w:rPr>
          <w:sz w:val="16"/>
          <w:szCs w:val="16"/>
        </w:rPr>
      </w:pPr>
    </w:p>
    <w:p w14:paraId="300CEBF8" w14:textId="77777777" w:rsidR="007D02B3" w:rsidRPr="00894604" w:rsidRDefault="007D02B3" w:rsidP="007D02B3">
      <w:pPr>
        <w:spacing w:after="60" w:line="264" w:lineRule="auto"/>
        <w:jc w:val="both"/>
        <w:rPr>
          <w:b/>
          <w:bCs/>
          <w:sz w:val="16"/>
          <w:szCs w:val="16"/>
        </w:rPr>
      </w:pPr>
      <w:r w:rsidRPr="00894604">
        <w:rPr>
          <w:b/>
          <w:bCs/>
          <w:sz w:val="16"/>
          <w:szCs w:val="16"/>
        </w:rPr>
        <w:t>1. Compensation and Term</w:t>
      </w:r>
    </w:p>
    <w:p w14:paraId="7AC54329" w14:textId="77777777" w:rsidR="007D02B3" w:rsidRDefault="007D02B3" w:rsidP="007D02B3">
      <w:pPr>
        <w:spacing w:after="60" w:line="264" w:lineRule="auto"/>
        <w:jc w:val="both"/>
        <w:rPr>
          <w:sz w:val="16"/>
          <w:szCs w:val="16"/>
        </w:rPr>
      </w:pPr>
      <w:r w:rsidRPr="00894604">
        <w:rPr>
          <w:sz w:val="16"/>
          <w:szCs w:val="16"/>
        </w:rPr>
        <w:t>Food IQ may perform services at its facilities or the Client's, as agreed. The Client will reimburse Food IQ for reasonable and necessary business and travel expenses upon submission of expense reports with documentation. Detailed invoices will be provided, and backup documentation will be available for one year from the invoice date. Full payment is due within 7 days of invoicing. If legal action is required to collect payment, Food IQ is entitled to collect damages and collection costs, including attorney's fees.</w:t>
      </w:r>
    </w:p>
    <w:p w14:paraId="7CAE7354" w14:textId="77777777" w:rsidR="007D02B3" w:rsidRPr="00894604" w:rsidRDefault="007D02B3" w:rsidP="007D02B3">
      <w:pPr>
        <w:spacing w:after="60" w:line="264" w:lineRule="auto"/>
        <w:jc w:val="both"/>
        <w:rPr>
          <w:sz w:val="16"/>
          <w:szCs w:val="16"/>
        </w:rPr>
      </w:pPr>
    </w:p>
    <w:p w14:paraId="4B8B4C09" w14:textId="77777777" w:rsidR="007D02B3" w:rsidRPr="00894604" w:rsidRDefault="007D02B3" w:rsidP="007D02B3">
      <w:pPr>
        <w:spacing w:after="60" w:line="264" w:lineRule="auto"/>
        <w:jc w:val="both"/>
        <w:rPr>
          <w:b/>
          <w:bCs/>
          <w:sz w:val="16"/>
          <w:szCs w:val="16"/>
        </w:rPr>
      </w:pPr>
      <w:r w:rsidRPr="00894604">
        <w:rPr>
          <w:b/>
          <w:bCs/>
          <w:sz w:val="16"/>
          <w:szCs w:val="16"/>
        </w:rPr>
        <w:t>2. Warranties by Food IQ</w:t>
      </w:r>
    </w:p>
    <w:p w14:paraId="39F0CC1D" w14:textId="77777777" w:rsidR="007D02B3" w:rsidRPr="00894604" w:rsidRDefault="007D02B3" w:rsidP="007D02B3">
      <w:pPr>
        <w:spacing w:after="60" w:line="264" w:lineRule="auto"/>
        <w:jc w:val="both"/>
        <w:rPr>
          <w:sz w:val="16"/>
          <w:szCs w:val="16"/>
        </w:rPr>
      </w:pPr>
      <w:r w:rsidRPr="00894604">
        <w:rPr>
          <w:sz w:val="16"/>
          <w:szCs w:val="16"/>
        </w:rPr>
        <w:t>Food IQ warrants that it has the experience and ability to perform the agreed services professionally, competently, and timely.</w:t>
      </w:r>
    </w:p>
    <w:p w14:paraId="65D33C04" w14:textId="77777777" w:rsidR="007D02B3" w:rsidRDefault="007D02B3" w:rsidP="007D02B3">
      <w:pPr>
        <w:spacing w:after="60" w:line="264" w:lineRule="auto"/>
        <w:jc w:val="both"/>
        <w:rPr>
          <w:b/>
          <w:bCs/>
          <w:sz w:val="16"/>
          <w:szCs w:val="16"/>
        </w:rPr>
      </w:pPr>
    </w:p>
    <w:p w14:paraId="73B24A3B" w14:textId="77777777" w:rsidR="007D02B3" w:rsidRPr="00894604" w:rsidRDefault="007D02B3" w:rsidP="007D02B3">
      <w:pPr>
        <w:spacing w:after="60" w:line="264" w:lineRule="auto"/>
        <w:jc w:val="both"/>
        <w:rPr>
          <w:b/>
          <w:bCs/>
          <w:sz w:val="16"/>
          <w:szCs w:val="16"/>
        </w:rPr>
      </w:pPr>
      <w:r w:rsidRPr="00894604">
        <w:rPr>
          <w:b/>
          <w:bCs/>
          <w:sz w:val="16"/>
          <w:szCs w:val="16"/>
        </w:rPr>
        <w:t>3. Warranties by Client</w:t>
      </w:r>
    </w:p>
    <w:p w14:paraId="19D69F0A" w14:textId="77777777" w:rsidR="007D02B3" w:rsidRPr="00894604" w:rsidRDefault="007D02B3" w:rsidP="007D02B3">
      <w:pPr>
        <w:spacing w:after="60" w:line="264" w:lineRule="auto"/>
        <w:jc w:val="both"/>
        <w:rPr>
          <w:sz w:val="16"/>
          <w:szCs w:val="16"/>
        </w:rPr>
      </w:pPr>
      <w:r w:rsidRPr="00894604">
        <w:rPr>
          <w:sz w:val="16"/>
          <w:szCs w:val="16"/>
        </w:rPr>
        <w:t>The Client warrants that it has the authority to enter and perform under these terms, to order products and services from Food IQ, and that all information provided to Food IQ is accurate and that the Client has all necessary rights to provide this information.</w:t>
      </w:r>
    </w:p>
    <w:p w14:paraId="59A001CC" w14:textId="77777777" w:rsidR="007D02B3" w:rsidRDefault="007D02B3" w:rsidP="007D02B3">
      <w:pPr>
        <w:spacing w:after="60" w:line="264" w:lineRule="auto"/>
        <w:jc w:val="both"/>
        <w:rPr>
          <w:b/>
          <w:bCs/>
          <w:sz w:val="16"/>
          <w:szCs w:val="16"/>
        </w:rPr>
      </w:pPr>
    </w:p>
    <w:p w14:paraId="6A71CDAB" w14:textId="77777777" w:rsidR="007D02B3" w:rsidRPr="00894604" w:rsidRDefault="007D02B3" w:rsidP="007D02B3">
      <w:pPr>
        <w:spacing w:after="60" w:line="264" w:lineRule="auto"/>
        <w:jc w:val="both"/>
        <w:rPr>
          <w:b/>
          <w:bCs/>
          <w:sz w:val="16"/>
          <w:szCs w:val="16"/>
        </w:rPr>
      </w:pPr>
      <w:r w:rsidRPr="00894604">
        <w:rPr>
          <w:b/>
          <w:bCs/>
          <w:sz w:val="16"/>
          <w:szCs w:val="16"/>
        </w:rPr>
        <w:t>4. Independent Contractor</w:t>
      </w:r>
    </w:p>
    <w:p w14:paraId="2AEBFBCE" w14:textId="77777777" w:rsidR="007D02B3" w:rsidRPr="00894604" w:rsidRDefault="007D02B3" w:rsidP="007D02B3">
      <w:pPr>
        <w:spacing w:after="60" w:line="264" w:lineRule="auto"/>
        <w:jc w:val="both"/>
        <w:rPr>
          <w:sz w:val="16"/>
          <w:szCs w:val="16"/>
        </w:rPr>
      </w:pPr>
      <w:r w:rsidRPr="00894604">
        <w:rPr>
          <w:sz w:val="16"/>
          <w:szCs w:val="16"/>
        </w:rPr>
        <w:t>Food IQ is an independent contractor. Neither party can enter contracts or commitments on behalf of the other. Food IQ is not an affiliate or subsidiary of the Client and is not entitled to employment rights or benefits from the Client. This agreement does not constitute a partnership or joint venture.</w:t>
      </w:r>
    </w:p>
    <w:p w14:paraId="3A27C9C7" w14:textId="77777777" w:rsidR="007D02B3" w:rsidRDefault="007D02B3" w:rsidP="007D02B3">
      <w:pPr>
        <w:spacing w:after="60" w:line="264" w:lineRule="auto"/>
        <w:jc w:val="both"/>
        <w:rPr>
          <w:b/>
          <w:bCs/>
          <w:sz w:val="16"/>
          <w:szCs w:val="16"/>
        </w:rPr>
      </w:pPr>
    </w:p>
    <w:p w14:paraId="2374BD1F" w14:textId="77777777" w:rsidR="007D02B3" w:rsidRPr="00894604" w:rsidRDefault="007D02B3" w:rsidP="007D02B3">
      <w:pPr>
        <w:spacing w:after="60" w:line="264" w:lineRule="auto"/>
        <w:jc w:val="both"/>
        <w:rPr>
          <w:b/>
          <w:bCs/>
          <w:sz w:val="16"/>
          <w:szCs w:val="16"/>
        </w:rPr>
      </w:pPr>
      <w:r w:rsidRPr="00894604">
        <w:rPr>
          <w:b/>
          <w:bCs/>
          <w:sz w:val="16"/>
          <w:szCs w:val="16"/>
        </w:rPr>
        <w:t>5. Nondisclosure Agreement</w:t>
      </w:r>
    </w:p>
    <w:p w14:paraId="50882255" w14:textId="77777777" w:rsidR="007D02B3" w:rsidRPr="00894604" w:rsidRDefault="007D02B3" w:rsidP="007D02B3">
      <w:pPr>
        <w:spacing w:after="60" w:line="264" w:lineRule="auto"/>
        <w:jc w:val="both"/>
        <w:rPr>
          <w:sz w:val="16"/>
          <w:szCs w:val="16"/>
        </w:rPr>
      </w:pPr>
      <w:r w:rsidRPr="00894604">
        <w:rPr>
          <w:sz w:val="16"/>
          <w:szCs w:val="16"/>
        </w:rPr>
        <w:t>If required, a separate Nondisclosure Agreement will be executed.</w:t>
      </w:r>
    </w:p>
    <w:p w14:paraId="1199E914" w14:textId="77777777" w:rsidR="007D02B3" w:rsidRDefault="007D02B3" w:rsidP="007D02B3">
      <w:pPr>
        <w:spacing w:after="60" w:line="264" w:lineRule="auto"/>
        <w:jc w:val="both"/>
        <w:rPr>
          <w:b/>
          <w:bCs/>
          <w:sz w:val="16"/>
          <w:szCs w:val="16"/>
        </w:rPr>
      </w:pPr>
    </w:p>
    <w:p w14:paraId="588F61B5" w14:textId="77777777" w:rsidR="007D02B3" w:rsidRPr="00894604" w:rsidRDefault="007D02B3" w:rsidP="007D02B3">
      <w:pPr>
        <w:spacing w:after="60" w:line="264" w:lineRule="auto"/>
        <w:jc w:val="both"/>
        <w:rPr>
          <w:b/>
          <w:bCs/>
          <w:sz w:val="16"/>
          <w:szCs w:val="16"/>
        </w:rPr>
      </w:pPr>
      <w:r w:rsidRPr="00894604">
        <w:rPr>
          <w:b/>
          <w:bCs/>
          <w:sz w:val="16"/>
          <w:szCs w:val="16"/>
        </w:rPr>
        <w:t>6. Payment</w:t>
      </w:r>
    </w:p>
    <w:p w14:paraId="0FA43480" w14:textId="77777777" w:rsidR="007D02B3" w:rsidRPr="00894604" w:rsidRDefault="007D02B3" w:rsidP="007D02B3">
      <w:pPr>
        <w:spacing w:after="60" w:line="264" w:lineRule="auto"/>
        <w:jc w:val="both"/>
        <w:rPr>
          <w:sz w:val="16"/>
          <w:szCs w:val="16"/>
        </w:rPr>
      </w:pPr>
      <w:r w:rsidRPr="00894604">
        <w:rPr>
          <w:sz w:val="16"/>
          <w:szCs w:val="16"/>
        </w:rPr>
        <w:t>Prepayment may be required based on Food IQ's current policy. The Client agrees to pay any applicable taxes. Invoices are payable within 7 days of receipt in U.S. dollars. Food IQ is not responsible for any bank transfer fees, exchange fees, or wire transfer fees.</w:t>
      </w:r>
    </w:p>
    <w:p w14:paraId="297EBA83" w14:textId="77777777" w:rsidR="007D02B3" w:rsidRDefault="007D02B3" w:rsidP="007D02B3">
      <w:pPr>
        <w:spacing w:after="60" w:line="264" w:lineRule="auto"/>
        <w:jc w:val="both"/>
        <w:rPr>
          <w:b/>
          <w:bCs/>
          <w:sz w:val="16"/>
          <w:szCs w:val="16"/>
        </w:rPr>
      </w:pPr>
    </w:p>
    <w:p w14:paraId="7DC60D47" w14:textId="77777777" w:rsidR="007D02B3" w:rsidRPr="00894604" w:rsidRDefault="007D02B3" w:rsidP="007D02B3">
      <w:pPr>
        <w:spacing w:after="60" w:line="264" w:lineRule="auto"/>
        <w:jc w:val="both"/>
        <w:rPr>
          <w:b/>
          <w:bCs/>
          <w:sz w:val="16"/>
          <w:szCs w:val="16"/>
        </w:rPr>
      </w:pPr>
      <w:r w:rsidRPr="00894604">
        <w:rPr>
          <w:b/>
          <w:bCs/>
          <w:sz w:val="16"/>
          <w:szCs w:val="16"/>
        </w:rPr>
        <w:t>7. Cancellation</w:t>
      </w:r>
    </w:p>
    <w:p w14:paraId="31F846E5" w14:textId="77777777" w:rsidR="007D02B3" w:rsidRPr="00894604" w:rsidRDefault="007D02B3" w:rsidP="007D02B3">
      <w:pPr>
        <w:spacing w:after="60" w:line="264" w:lineRule="auto"/>
        <w:jc w:val="both"/>
        <w:rPr>
          <w:sz w:val="16"/>
          <w:szCs w:val="16"/>
        </w:rPr>
      </w:pPr>
      <w:r w:rsidRPr="00894604">
        <w:rPr>
          <w:sz w:val="16"/>
          <w:szCs w:val="16"/>
        </w:rPr>
        <w:t>If either party cancels, mutually agreeable alternative dates can be selected, if applicable. In case of Client cancellation, liability is limited to preparation time and any travel change fees. If Food IQ cancels, liability is limited to travel change fees.</w:t>
      </w:r>
    </w:p>
    <w:p w14:paraId="1CC47A76" w14:textId="77777777" w:rsidR="007D02B3" w:rsidRDefault="007D02B3" w:rsidP="007D02B3">
      <w:pPr>
        <w:spacing w:after="60" w:line="264" w:lineRule="auto"/>
        <w:jc w:val="both"/>
        <w:rPr>
          <w:b/>
          <w:bCs/>
          <w:sz w:val="16"/>
          <w:szCs w:val="16"/>
        </w:rPr>
      </w:pPr>
    </w:p>
    <w:p w14:paraId="389ACE58" w14:textId="77777777" w:rsidR="007D02B3" w:rsidRPr="00894604" w:rsidRDefault="007D02B3" w:rsidP="007D02B3">
      <w:pPr>
        <w:spacing w:after="60" w:line="264" w:lineRule="auto"/>
        <w:jc w:val="both"/>
        <w:rPr>
          <w:b/>
          <w:bCs/>
          <w:sz w:val="16"/>
          <w:szCs w:val="16"/>
        </w:rPr>
      </w:pPr>
      <w:r w:rsidRPr="00894604">
        <w:rPr>
          <w:b/>
          <w:bCs/>
          <w:sz w:val="16"/>
          <w:szCs w:val="16"/>
        </w:rPr>
        <w:t>8. Liability and Indemnification</w:t>
      </w:r>
    </w:p>
    <w:p w14:paraId="25EAD8C4" w14:textId="77777777" w:rsidR="007D02B3" w:rsidRDefault="007D02B3" w:rsidP="007D02B3">
      <w:pPr>
        <w:spacing w:after="60" w:line="264" w:lineRule="auto"/>
        <w:jc w:val="both"/>
        <w:rPr>
          <w:sz w:val="16"/>
          <w:szCs w:val="16"/>
        </w:rPr>
      </w:pPr>
      <w:r w:rsidRPr="00894604">
        <w:rPr>
          <w:sz w:val="16"/>
          <w:szCs w:val="16"/>
        </w:rPr>
        <w:t>Services provided to the Client by Food IQ rely on information and documentation supplied by the Client. The Client is solely responsible for ensuring the accuracy of all data provided to Food IQ. The Client warrants and represents that all such data will be accurate. Food IQ is not responsible for any errors, inaccuracies, or defects in the data provided, regardless of the Client's awareness of such issues. Food IQ shall not be liable to the Client or others for any indirect, incidental, special, punitive, or consequential damages or any loss of revenue, data, or profits arising from or related to Food IQ's products and/or services, even if advised of the possibility of such damages.</w:t>
      </w:r>
    </w:p>
    <w:p w14:paraId="3D8AA607" w14:textId="77777777" w:rsidR="007D02B3" w:rsidRPr="00894604" w:rsidRDefault="007D02B3" w:rsidP="007D02B3">
      <w:pPr>
        <w:spacing w:after="60" w:line="264" w:lineRule="auto"/>
        <w:jc w:val="both"/>
        <w:rPr>
          <w:sz w:val="16"/>
          <w:szCs w:val="16"/>
        </w:rPr>
      </w:pPr>
    </w:p>
    <w:p w14:paraId="0B1037AF" w14:textId="77777777" w:rsidR="007D02B3" w:rsidRDefault="007D02B3" w:rsidP="007D02B3">
      <w:pPr>
        <w:spacing w:after="60" w:line="264" w:lineRule="auto"/>
        <w:jc w:val="both"/>
        <w:rPr>
          <w:sz w:val="16"/>
          <w:szCs w:val="16"/>
        </w:rPr>
      </w:pPr>
      <w:r w:rsidRPr="00894604">
        <w:rPr>
          <w:sz w:val="16"/>
          <w:szCs w:val="16"/>
        </w:rPr>
        <w:t>The Client agrees to indemnify, defend, and hold harmless Food IQ and its affiliates from any claims, suits, actions, judgments, liabilities, losses, costs, expenses, and other damages (including reasonable attorneys’ fees) related to the products and/or services provided to the Client, except where such claims are due solely to Food IQ's intentional misconduct.</w:t>
      </w:r>
    </w:p>
    <w:p w14:paraId="0834DF96" w14:textId="77777777" w:rsidR="007D02B3" w:rsidRPr="00894604" w:rsidRDefault="007D02B3" w:rsidP="007D02B3">
      <w:pPr>
        <w:spacing w:after="60" w:line="264" w:lineRule="auto"/>
        <w:jc w:val="both"/>
        <w:rPr>
          <w:sz w:val="16"/>
          <w:szCs w:val="16"/>
        </w:rPr>
      </w:pPr>
    </w:p>
    <w:p w14:paraId="6F723B01" w14:textId="7F253A02" w:rsidR="007D02B3" w:rsidRDefault="007D02B3" w:rsidP="007D02B3">
      <w:pPr>
        <w:spacing w:after="60" w:line="264" w:lineRule="auto"/>
        <w:jc w:val="both"/>
        <w:rPr>
          <w:sz w:val="16"/>
          <w:szCs w:val="16"/>
        </w:rPr>
      </w:pPr>
      <w:r w:rsidRPr="00894604">
        <w:rPr>
          <w:sz w:val="16"/>
          <w:szCs w:val="16"/>
        </w:rPr>
        <w:t xml:space="preserve">For labeling services, the Client acknowledges and agrees that they are solely responsible for ensuring regulatory compliance </w:t>
      </w:r>
      <w:r w:rsidR="003432FA">
        <w:rPr>
          <w:sz w:val="16"/>
          <w:szCs w:val="16"/>
        </w:rPr>
        <w:t xml:space="preserve">by Client </w:t>
      </w:r>
      <w:r w:rsidRPr="00894604">
        <w:rPr>
          <w:sz w:val="16"/>
          <w:szCs w:val="16"/>
        </w:rPr>
        <w:t>of all labeling. Food IQ does not guarantee compliance through its services. Food IQ's total liability for any products and/or services provided will not exceed the total amount paid by the Client for those services. Food IQ is not liable for any errors based on the information provided by the Client, the Client's use of Food IQ's services, or the Client's reliance on those services.</w:t>
      </w:r>
    </w:p>
    <w:p w14:paraId="0C4E9A70" w14:textId="77777777" w:rsidR="007D02B3" w:rsidRPr="00894604" w:rsidRDefault="007D02B3" w:rsidP="007D02B3">
      <w:pPr>
        <w:spacing w:after="60" w:line="264" w:lineRule="auto"/>
        <w:jc w:val="both"/>
        <w:rPr>
          <w:sz w:val="16"/>
          <w:szCs w:val="16"/>
        </w:rPr>
      </w:pPr>
    </w:p>
    <w:p w14:paraId="3E8784F1" w14:textId="77777777" w:rsidR="007D02B3" w:rsidRPr="00894604" w:rsidRDefault="007D02B3" w:rsidP="007D02B3">
      <w:pPr>
        <w:spacing w:after="60" w:line="264" w:lineRule="auto"/>
        <w:jc w:val="both"/>
        <w:rPr>
          <w:b/>
          <w:bCs/>
          <w:sz w:val="16"/>
          <w:szCs w:val="16"/>
        </w:rPr>
      </w:pPr>
      <w:r w:rsidRPr="00894604">
        <w:rPr>
          <w:b/>
          <w:bCs/>
          <w:sz w:val="16"/>
          <w:szCs w:val="16"/>
        </w:rPr>
        <w:t xml:space="preserve">9. Governing Law; Forum; </w:t>
      </w:r>
      <w:proofErr w:type="gramStart"/>
      <w:r w:rsidRPr="00894604">
        <w:rPr>
          <w:b/>
          <w:bCs/>
          <w:sz w:val="16"/>
          <w:szCs w:val="16"/>
        </w:rPr>
        <w:t>Jurisdiction</w:t>
      </w:r>
      <w:proofErr w:type="gramEnd"/>
    </w:p>
    <w:p w14:paraId="7003EB9D" w14:textId="1BF32D70" w:rsidR="007D02B3" w:rsidRDefault="007D02B3" w:rsidP="007D02B3">
      <w:pPr>
        <w:spacing w:after="60" w:line="264" w:lineRule="auto"/>
        <w:jc w:val="both"/>
        <w:rPr>
          <w:sz w:val="16"/>
          <w:szCs w:val="16"/>
        </w:rPr>
      </w:pPr>
      <w:r w:rsidRPr="00894604">
        <w:rPr>
          <w:sz w:val="16"/>
          <w:szCs w:val="16"/>
        </w:rPr>
        <w:t xml:space="preserve">This Agreement is executed in Broomfield, Broomfield County, Colorado, and is governed by the laws of the State of Colorado, excluding any choice of law provisions. All legal actions related to this Agreement shall be submitted to the </w:t>
      </w:r>
      <w:proofErr w:type="gramStart"/>
      <w:r w:rsidRPr="00894604">
        <w:rPr>
          <w:sz w:val="16"/>
          <w:szCs w:val="16"/>
        </w:rPr>
        <w:t>jurisdiction</w:t>
      </w:r>
      <w:proofErr w:type="gramEnd"/>
      <w:r w:rsidRPr="00894604">
        <w:rPr>
          <w:sz w:val="16"/>
          <w:szCs w:val="16"/>
        </w:rPr>
        <w:t xml:space="preserve"> of the District Court of Broomfield County, Colorado, with the venue exclusively in Broomfield County. The </w:t>
      </w:r>
      <w:r w:rsidR="005F23D1" w:rsidRPr="00894604">
        <w:rPr>
          <w:sz w:val="16"/>
          <w:szCs w:val="16"/>
        </w:rPr>
        <w:t>parties’</w:t>
      </w:r>
      <w:r w:rsidRPr="00894604">
        <w:rPr>
          <w:sz w:val="16"/>
          <w:szCs w:val="16"/>
        </w:rPr>
        <w:t xml:space="preserve"> consent to personal </w:t>
      </w:r>
      <w:proofErr w:type="gramStart"/>
      <w:r w:rsidRPr="00894604">
        <w:rPr>
          <w:sz w:val="16"/>
          <w:szCs w:val="16"/>
        </w:rPr>
        <w:t>jurisdiction</w:t>
      </w:r>
      <w:proofErr w:type="gramEnd"/>
      <w:r w:rsidRPr="00894604">
        <w:rPr>
          <w:sz w:val="16"/>
          <w:szCs w:val="16"/>
        </w:rPr>
        <w:t xml:space="preserve"> and venue in this court and waive the right to bring actions in or transfer them to any other state or federal court.</w:t>
      </w:r>
    </w:p>
    <w:p w14:paraId="6172CC9C" w14:textId="77777777" w:rsidR="007D02B3" w:rsidRPr="00894604" w:rsidRDefault="007D02B3" w:rsidP="007D02B3">
      <w:pPr>
        <w:spacing w:after="60" w:line="264" w:lineRule="auto"/>
        <w:jc w:val="both"/>
        <w:rPr>
          <w:sz w:val="16"/>
          <w:szCs w:val="16"/>
        </w:rPr>
      </w:pPr>
    </w:p>
    <w:p w14:paraId="0C207024" w14:textId="77777777" w:rsidR="007D02B3" w:rsidRPr="00894604" w:rsidRDefault="007D02B3" w:rsidP="007D02B3">
      <w:pPr>
        <w:spacing w:after="60" w:line="264" w:lineRule="auto"/>
        <w:jc w:val="both"/>
        <w:rPr>
          <w:b/>
          <w:bCs/>
          <w:sz w:val="16"/>
          <w:szCs w:val="16"/>
        </w:rPr>
      </w:pPr>
      <w:r w:rsidRPr="00894604">
        <w:rPr>
          <w:b/>
          <w:bCs/>
          <w:sz w:val="16"/>
          <w:szCs w:val="16"/>
        </w:rPr>
        <w:t>10. Entire Agreement</w:t>
      </w:r>
    </w:p>
    <w:p w14:paraId="537AC508" w14:textId="77777777" w:rsidR="007D02B3" w:rsidRPr="00894604" w:rsidRDefault="007D02B3" w:rsidP="007D02B3">
      <w:pPr>
        <w:spacing w:after="60" w:line="264" w:lineRule="auto"/>
        <w:jc w:val="both"/>
        <w:rPr>
          <w:sz w:val="16"/>
          <w:szCs w:val="16"/>
        </w:rPr>
      </w:pPr>
      <w:r w:rsidRPr="00894604">
        <w:rPr>
          <w:sz w:val="16"/>
          <w:szCs w:val="16"/>
        </w:rPr>
        <w:t xml:space="preserve">These terms and conditions constitute the entire agreement between Food IQ and the Client concerning the subject matter and supersede all prior agreements and understandings. Any alterations, supplements, or amendments to these terms and conditions are </w:t>
      </w:r>
      <w:proofErr w:type="gramStart"/>
      <w:r w:rsidRPr="00894604">
        <w:rPr>
          <w:sz w:val="16"/>
          <w:szCs w:val="16"/>
        </w:rPr>
        <w:t>null and void</w:t>
      </w:r>
      <w:proofErr w:type="gramEnd"/>
      <w:r w:rsidRPr="00894604">
        <w:rPr>
          <w:sz w:val="16"/>
          <w:szCs w:val="16"/>
        </w:rPr>
        <w:t xml:space="preserve"> unless agreed upon in writing by both parties. In case of any conflict between these terms and the products or services provided, these terms and conditions shall prevail.</w:t>
      </w:r>
    </w:p>
    <w:p w14:paraId="034B85F0" w14:textId="7A005398" w:rsidR="007D02B3" w:rsidRDefault="007D02B3"/>
    <w:p w14:paraId="1F7BA249" w14:textId="77777777" w:rsidR="007D02B3" w:rsidRDefault="007D02B3">
      <w:pPr>
        <w:sectPr w:rsidR="007D02B3" w:rsidSect="007D02B3">
          <w:type w:val="continuous"/>
          <w:pgSz w:w="15840" w:h="12240" w:orient="landscape"/>
          <w:pgMar w:top="720" w:right="720" w:bottom="720" w:left="720" w:header="720" w:footer="720" w:gutter="0"/>
          <w:cols w:num="2" w:space="720"/>
          <w:docGrid w:linePitch="360"/>
        </w:sectPr>
      </w:pPr>
    </w:p>
    <w:p w14:paraId="3AC77A01" w14:textId="77777777" w:rsidR="007D02B3" w:rsidRDefault="007D02B3"/>
    <w:sectPr w:rsidR="007D02B3" w:rsidSect="007D02B3">
      <w:type w:val="continuous"/>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Ebrima">
    <w:panose1 w:val="02000000000000000000"/>
    <w:charset w:val="00"/>
    <w:family w:val="auto"/>
    <w:pitch w:val="variable"/>
    <w:sig w:usb0="A000005F" w:usb1="02000041" w:usb2="00000800" w:usb3="00000000" w:csb0="00000093" w:csb1="00000000"/>
  </w:font>
  <w:font w:name="Aptos Narrow">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945"/>
    <w:rsid w:val="00022292"/>
    <w:rsid w:val="00163B42"/>
    <w:rsid w:val="001B275F"/>
    <w:rsid w:val="00235945"/>
    <w:rsid w:val="003432FA"/>
    <w:rsid w:val="0035217A"/>
    <w:rsid w:val="005F23D1"/>
    <w:rsid w:val="007D02B3"/>
    <w:rsid w:val="007E18F7"/>
    <w:rsid w:val="00AC57D3"/>
    <w:rsid w:val="00C96965"/>
    <w:rsid w:val="00D738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8F8E3"/>
  <w15:chartTrackingRefBased/>
  <w15:docId w15:val="{C503C05F-763B-4D03-8F42-5F2116273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359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359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359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359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359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359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359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359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359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9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359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359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359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359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359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359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359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35945"/>
    <w:rPr>
      <w:rFonts w:eastAsiaTheme="majorEastAsia" w:cstheme="majorBidi"/>
      <w:color w:val="272727" w:themeColor="text1" w:themeTint="D8"/>
    </w:rPr>
  </w:style>
  <w:style w:type="paragraph" w:styleId="Title">
    <w:name w:val="Title"/>
    <w:basedOn w:val="Normal"/>
    <w:next w:val="Normal"/>
    <w:link w:val="TitleChar"/>
    <w:uiPriority w:val="10"/>
    <w:qFormat/>
    <w:rsid w:val="002359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359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359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359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35945"/>
    <w:pPr>
      <w:spacing w:before="160"/>
      <w:jc w:val="center"/>
    </w:pPr>
    <w:rPr>
      <w:i/>
      <w:iCs/>
      <w:color w:val="404040" w:themeColor="text1" w:themeTint="BF"/>
    </w:rPr>
  </w:style>
  <w:style w:type="character" w:customStyle="1" w:styleId="QuoteChar">
    <w:name w:val="Quote Char"/>
    <w:basedOn w:val="DefaultParagraphFont"/>
    <w:link w:val="Quote"/>
    <w:uiPriority w:val="29"/>
    <w:rsid w:val="00235945"/>
    <w:rPr>
      <w:i/>
      <w:iCs/>
      <w:color w:val="404040" w:themeColor="text1" w:themeTint="BF"/>
    </w:rPr>
  </w:style>
  <w:style w:type="paragraph" w:styleId="ListParagraph">
    <w:name w:val="List Paragraph"/>
    <w:basedOn w:val="Normal"/>
    <w:uiPriority w:val="34"/>
    <w:qFormat/>
    <w:rsid w:val="00235945"/>
    <w:pPr>
      <w:ind w:left="720"/>
      <w:contextualSpacing/>
    </w:pPr>
  </w:style>
  <w:style w:type="character" w:styleId="IntenseEmphasis">
    <w:name w:val="Intense Emphasis"/>
    <w:basedOn w:val="DefaultParagraphFont"/>
    <w:uiPriority w:val="21"/>
    <w:qFormat/>
    <w:rsid w:val="00235945"/>
    <w:rPr>
      <w:i/>
      <w:iCs/>
      <w:color w:val="0F4761" w:themeColor="accent1" w:themeShade="BF"/>
    </w:rPr>
  </w:style>
  <w:style w:type="paragraph" w:styleId="IntenseQuote">
    <w:name w:val="Intense Quote"/>
    <w:basedOn w:val="Normal"/>
    <w:next w:val="Normal"/>
    <w:link w:val="IntenseQuoteChar"/>
    <w:uiPriority w:val="30"/>
    <w:qFormat/>
    <w:rsid w:val="002359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35945"/>
    <w:rPr>
      <w:i/>
      <w:iCs/>
      <w:color w:val="0F4761" w:themeColor="accent1" w:themeShade="BF"/>
    </w:rPr>
  </w:style>
  <w:style w:type="character" w:styleId="IntenseReference">
    <w:name w:val="Intense Reference"/>
    <w:basedOn w:val="DefaultParagraphFont"/>
    <w:uiPriority w:val="32"/>
    <w:qFormat/>
    <w:rsid w:val="00235945"/>
    <w:rPr>
      <w:b/>
      <w:bCs/>
      <w:smallCaps/>
      <w:color w:val="0F4761" w:themeColor="accent1" w:themeShade="BF"/>
      <w:spacing w:val="5"/>
    </w:rPr>
  </w:style>
  <w:style w:type="character" w:styleId="Hyperlink">
    <w:name w:val="Hyperlink"/>
    <w:basedOn w:val="DefaultParagraphFont"/>
    <w:uiPriority w:val="99"/>
    <w:unhideWhenUsed/>
    <w:rsid w:val="00C96965"/>
    <w:rPr>
      <w:color w:val="467886" w:themeColor="hyperlink"/>
      <w:u w:val="single"/>
    </w:rPr>
  </w:style>
  <w:style w:type="character" w:styleId="UnresolvedMention">
    <w:name w:val="Unresolved Mention"/>
    <w:basedOn w:val="DefaultParagraphFont"/>
    <w:uiPriority w:val="99"/>
    <w:semiHidden/>
    <w:unhideWhenUsed/>
    <w:rsid w:val="00C96965"/>
    <w:rPr>
      <w:color w:val="605E5C"/>
      <w:shd w:val="clear" w:color="auto" w:fill="E1DFDD"/>
    </w:rPr>
  </w:style>
  <w:style w:type="character" w:styleId="FollowedHyperlink">
    <w:name w:val="FollowedHyperlink"/>
    <w:basedOn w:val="DefaultParagraphFont"/>
    <w:uiPriority w:val="99"/>
    <w:semiHidden/>
    <w:unhideWhenUsed/>
    <w:rsid w:val="00C9696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1363619">
      <w:bodyDiv w:val="1"/>
      <w:marLeft w:val="0"/>
      <w:marRight w:val="0"/>
      <w:marTop w:val="0"/>
      <w:marBottom w:val="0"/>
      <w:divBdr>
        <w:top w:val="none" w:sz="0" w:space="0" w:color="auto"/>
        <w:left w:val="none" w:sz="0" w:space="0" w:color="auto"/>
        <w:bottom w:val="none" w:sz="0" w:space="0" w:color="auto"/>
        <w:right w:val="none" w:sz="0" w:space="0" w:color="auto"/>
      </w:divBdr>
    </w:div>
    <w:div w:id="1745296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1004</Words>
  <Characters>5726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Verona Vidano</dc:creator>
  <cp:keywords/>
  <dc:description/>
  <cp:lastModifiedBy>Verona Vidano</cp:lastModifiedBy>
  <cp:revision>9</cp:revision>
  <cp:lastPrinted>2024-08-07T18:22:00Z</cp:lastPrinted>
  <dcterms:created xsi:type="dcterms:W3CDTF">2024-08-07T18:00:00Z</dcterms:created>
  <dcterms:modified xsi:type="dcterms:W3CDTF">2024-08-07T18:36:00Z</dcterms:modified>
</cp:coreProperties>
</file>